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900BA" w14:textId="77777777" w:rsidR="00A658EA" w:rsidRDefault="00A658EA" w:rsidP="00962102">
      <w:pPr>
        <w:jc w:val="center"/>
        <w:rPr>
          <w:b/>
        </w:rPr>
      </w:pPr>
      <w:r>
        <w:rPr>
          <w:b/>
        </w:rPr>
        <w:t xml:space="preserve">BHP </w:t>
      </w:r>
      <w:proofErr w:type="gramStart"/>
      <w:r>
        <w:rPr>
          <w:b/>
        </w:rPr>
        <w:t>259  Honors</w:t>
      </w:r>
      <w:proofErr w:type="gramEnd"/>
      <w:r>
        <w:rPr>
          <w:b/>
        </w:rPr>
        <w:t xml:space="preserve"> Seminar</w:t>
      </w:r>
    </w:p>
    <w:p w14:paraId="1D7DAA5A" w14:textId="77777777" w:rsidR="00A658EA" w:rsidRDefault="00A658EA" w:rsidP="00A658EA">
      <w:pPr>
        <w:jc w:val="center"/>
        <w:rPr>
          <w:b/>
        </w:rPr>
      </w:pPr>
      <w:r>
        <w:rPr>
          <w:b/>
        </w:rPr>
        <w:t>The Environment:  A C</w:t>
      </w:r>
      <w:r w:rsidRPr="00CC0BF2">
        <w:rPr>
          <w:b/>
        </w:rPr>
        <w:t>onflict of Interest</w:t>
      </w:r>
    </w:p>
    <w:p w14:paraId="78FCFCCF" w14:textId="77777777" w:rsidR="00A658EA" w:rsidRPr="00CC0BF2" w:rsidRDefault="00A658EA" w:rsidP="00A658EA">
      <w:pPr>
        <w:jc w:val="center"/>
        <w:rPr>
          <w:b/>
        </w:rPr>
      </w:pPr>
      <w:r>
        <w:rPr>
          <w:b/>
        </w:rPr>
        <w:t>Spring 2019</w:t>
      </w:r>
    </w:p>
    <w:p w14:paraId="1C7B814B" w14:textId="77777777" w:rsidR="00A658EA" w:rsidRDefault="00A658EA" w:rsidP="00A658EA"/>
    <w:p w14:paraId="491BE9E5" w14:textId="77777777" w:rsidR="00A658EA" w:rsidRPr="00931347" w:rsidRDefault="00A658EA" w:rsidP="00A658EA">
      <w:pPr>
        <w:rPr>
          <w:b/>
        </w:rPr>
      </w:pPr>
      <w:r w:rsidRPr="00931347">
        <w:rPr>
          <w:b/>
        </w:rPr>
        <w:t>Contact Info</w:t>
      </w:r>
    </w:p>
    <w:p w14:paraId="4EE8D340" w14:textId="77777777" w:rsidR="00A658EA" w:rsidRDefault="00A658EA" w:rsidP="00A658EA">
      <w:r>
        <w:t>Dr. Michael Brogan (</w:t>
      </w:r>
      <w:hyperlink r:id="rId6" w:history="1">
        <w:r w:rsidRPr="00BD4820">
          <w:rPr>
            <w:rStyle w:val="Hyperlink"/>
          </w:rPr>
          <w:t>mbrogan@rider.edu</w:t>
        </w:r>
      </w:hyperlink>
      <w:r>
        <w:t>, 609-896-7721)</w:t>
      </w:r>
    </w:p>
    <w:p w14:paraId="54FD2F04" w14:textId="77777777" w:rsidR="00A658EA" w:rsidRDefault="00A658EA" w:rsidP="00A658EA">
      <w:r>
        <w:t xml:space="preserve">Dr. Daniel </w:t>
      </w:r>
      <w:proofErr w:type="spellStart"/>
      <w:r>
        <w:t>Druckenbrod</w:t>
      </w:r>
      <w:proofErr w:type="spellEnd"/>
      <w:r>
        <w:t xml:space="preserve"> (</w:t>
      </w:r>
      <w:hyperlink r:id="rId7" w:history="1">
        <w:r w:rsidRPr="00F141F7">
          <w:rPr>
            <w:rStyle w:val="Hyperlink"/>
          </w:rPr>
          <w:t>ddruckenbrod@rider.edu</w:t>
        </w:r>
      </w:hyperlink>
      <w:r>
        <w:t>, 609-895-5422)</w:t>
      </w:r>
    </w:p>
    <w:p w14:paraId="10019475" w14:textId="77777777" w:rsidR="00A658EA" w:rsidRDefault="00A658EA" w:rsidP="00A658EA">
      <w:pPr>
        <w:rPr>
          <w:b/>
        </w:rPr>
      </w:pPr>
    </w:p>
    <w:p w14:paraId="27A9047A" w14:textId="77777777" w:rsidR="00A658EA" w:rsidRPr="001E4383" w:rsidRDefault="00A658EA" w:rsidP="00A658EA">
      <w:pPr>
        <w:rPr>
          <w:b/>
        </w:rPr>
      </w:pPr>
      <w:r w:rsidRPr="001E4383">
        <w:rPr>
          <w:b/>
        </w:rPr>
        <w:t>Office Hours</w:t>
      </w:r>
    </w:p>
    <w:p w14:paraId="1A1D8A19" w14:textId="77777777" w:rsidR="00A658EA" w:rsidRPr="001E4383" w:rsidRDefault="00A658EA" w:rsidP="00A658EA">
      <w:proofErr w:type="gramStart"/>
      <w:r w:rsidRPr="001E4383">
        <w:t>MB  Office</w:t>
      </w:r>
      <w:proofErr w:type="gramEnd"/>
      <w:r w:rsidRPr="001E4383">
        <w:t xml:space="preserve"> hours  (285 in Fine Arts) Mondays and Wednesdays : 2.30-4.30pm and by appointment</w:t>
      </w:r>
    </w:p>
    <w:p w14:paraId="7A47A962" w14:textId="77777777" w:rsidR="00A658EA" w:rsidRDefault="00A658EA" w:rsidP="00A658EA">
      <w:proofErr w:type="gramStart"/>
      <w:r>
        <w:t>DD  Office</w:t>
      </w:r>
      <w:proofErr w:type="gramEnd"/>
      <w:r>
        <w:t xml:space="preserve"> hours (323F in the STC):  Monday and Wednesday 3-4pm; Tuesday 1.30-2.30pm and by appointment</w:t>
      </w:r>
    </w:p>
    <w:p w14:paraId="2A3A1FAC" w14:textId="77777777" w:rsidR="00A658EA" w:rsidRDefault="00A658EA" w:rsidP="00A658EA"/>
    <w:p w14:paraId="12DDC1C2" w14:textId="77777777" w:rsidR="00A658EA" w:rsidRDefault="00A658EA" w:rsidP="00A658EA">
      <w:pPr>
        <w:rPr>
          <w:b/>
        </w:rPr>
      </w:pPr>
      <w:r>
        <w:rPr>
          <w:b/>
        </w:rPr>
        <w:t>Course Description:</w:t>
      </w:r>
    </w:p>
    <w:p w14:paraId="605EF2C3" w14:textId="77777777" w:rsidR="00A658EA" w:rsidRPr="0069392B" w:rsidRDefault="00A658EA" w:rsidP="00A658EA">
      <w:pPr>
        <w:pStyle w:val="courseblockdesc"/>
        <w:shd w:val="clear" w:color="auto" w:fill="FFFFFF"/>
        <w:spacing w:before="0" w:beforeAutospacing="0" w:after="288" w:afterAutospacing="0"/>
        <w:textAlignment w:val="baseline"/>
        <w:rPr>
          <w:rFonts w:ascii="Cambria" w:hAnsi="Cambria"/>
          <w:color w:val="333333"/>
        </w:rPr>
      </w:pPr>
      <w:r w:rsidRPr="0069392B">
        <w:rPr>
          <w:rFonts w:ascii="Cambria" w:hAnsi="Cambria"/>
          <w:color w:val="333333"/>
        </w:rPr>
        <w:t>Examines critical environmental issues such as global warming; food, water and energy resources; population trends; and global industrialization. Topics for context will include the origin of the elements, the origin of solar systems, and the origin of life as well as the basic principles of the current biotechnical revolution. Scientific understanding will be combined with knowledge about strategies for raising community awareness in order to (re)formulate public policy. In teams, students will be asked to define the problems; research available and prospective solutions; identify the technical, social, political, and economic constraints; and finally propose a workable strategy for making progress toward solutions.</w:t>
      </w:r>
    </w:p>
    <w:p w14:paraId="35940107" w14:textId="77777777" w:rsidR="00A658EA" w:rsidRDefault="00A658EA" w:rsidP="00A658EA">
      <w:pPr>
        <w:rPr>
          <w:b/>
        </w:rPr>
      </w:pPr>
      <w:r>
        <w:rPr>
          <w:b/>
        </w:rPr>
        <w:t>Course Themes:</w:t>
      </w:r>
    </w:p>
    <w:p w14:paraId="09F82963" w14:textId="77777777" w:rsidR="00A658EA" w:rsidRPr="009F742D" w:rsidRDefault="00A658EA" w:rsidP="00A658EA">
      <w:r w:rsidRPr="009F742D">
        <w:t>Thi</w:t>
      </w:r>
      <w:r>
        <w:t>s course satisf</w:t>
      </w:r>
      <w:r w:rsidRPr="009F742D">
        <w:t>i</w:t>
      </w:r>
      <w:r>
        <w:t>es</w:t>
      </w:r>
      <w:r w:rsidRPr="009F742D">
        <w:t xml:space="preserve"> the LAS Gen</w:t>
      </w:r>
      <w:r>
        <w:t>eral</w:t>
      </w:r>
      <w:r w:rsidRPr="009F742D">
        <w:t xml:space="preserve"> Ed</w:t>
      </w:r>
      <w:r>
        <w:t>ucation</w:t>
      </w:r>
      <w:r w:rsidRPr="009F742D">
        <w:t xml:space="preserve"> requirement for Disciplinary Perspectives: The Natural World: Science as a Mode of Inquiry. This course is organized around three main themes: 1) using a scientific approach to study the natural world, 2) examining critical environmental issues that arise at the intersection of human society and the earth system, and 3) achieving public policy solutions that overcome technical, social, political, and economic constraints.</w:t>
      </w:r>
    </w:p>
    <w:p w14:paraId="10586527" w14:textId="77777777" w:rsidR="00A658EA" w:rsidRDefault="00A658EA" w:rsidP="00A658EA">
      <w:r w:rsidRPr="009F742D">
        <w:t xml:space="preserve"> </w:t>
      </w:r>
    </w:p>
    <w:p w14:paraId="2A2D46C3" w14:textId="77777777" w:rsidR="00A658EA" w:rsidRPr="009F742D" w:rsidRDefault="00A658EA" w:rsidP="00A658EA">
      <w:pPr>
        <w:rPr>
          <w:b/>
        </w:rPr>
      </w:pPr>
      <w:r w:rsidRPr="009F742D">
        <w:rPr>
          <w:b/>
        </w:rPr>
        <w:t>Student Learning Outcomes:</w:t>
      </w:r>
    </w:p>
    <w:p w14:paraId="26006628" w14:textId="77777777" w:rsidR="00A658EA" w:rsidRPr="009F742D" w:rsidRDefault="00A658EA" w:rsidP="00A658EA">
      <w:r w:rsidRPr="009F742D">
        <w:t xml:space="preserve">Following from the three main units of this course, </w:t>
      </w:r>
      <w:proofErr w:type="spellStart"/>
      <w:r w:rsidRPr="009F742D">
        <w:t>your</w:t>
      </w:r>
      <w:proofErr w:type="spellEnd"/>
      <w:r w:rsidRPr="009F742D">
        <w:t xml:space="preserve"> learning objectives are to:</w:t>
      </w:r>
    </w:p>
    <w:p w14:paraId="785BD2A9" w14:textId="77777777" w:rsidR="00A658EA" w:rsidRPr="009F742D" w:rsidRDefault="00A658EA" w:rsidP="00A658EA">
      <w:r w:rsidRPr="009F742D">
        <w:t>• Recognize and utilize a scientific approach to problem solving (Written Communication, Information Literacy, Technological Competence, and Scientific Reasoning)</w:t>
      </w:r>
    </w:p>
    <w:p w14:paraId="75AD9E31" w14:textId="77777777" w:rsidR="00A658EA" w:rsidRPr="009F742D" w:rsidRDefault="00A658EA" w:rsidP="00A658EA">
      <w:r w:rsidRPr="009F742D">
        <w:t>• Explain the science underlying critical environmental issues and how they arise from our use of resources (Critical Thinking, Quantitative Reasoning, and Connected Learning)</w:t>
      </w:r>
    </w:p>
    <w:p w14:paraId="209AC74C" w14:textId="77777777" w:rsidR="00A658EA" w:rsidRPr="009F742D" w:rsidRDefault="00A658EA" w:rsidP="00A658EA">
      <w:r w:rsidRPr="009F742D">
        <w:t>• Recognize and employ effective and ethical policy approaches informing the use and management of our environment (Written Communication, Information Literacy, Ethics and Social Responsibility, and Global/Multicultural Perspectives)</w:t>
      </w:r>
    </w:p>
    <w:p w14:paraId="1900722C" w14:textId="77777777" w:rsidR="00BE7A59" w:rsidRDefault="00BE7A59" w:rsidP="00A658EA">
      <w:pPr>
        <w:rPr>
          <w:b/>
        </w:rPr>
      </w:pPr>
    </w:p>
    <w:p w14:paraId="518CC420" w14:textId="77777777" w:rsidR="00BE7A59" w:rsidRDefault="00BE7A59">
      <w:pPr>
        <w:rPr>
          <w:b/>
        </w:rPr>
      </w:pPr>
      <w:r>
        <w:rPr>
          <w:b/>
        </w:rPr>
        <w:br w:type="page"/>
      </w:r>
    </w:p>
    <w:p w14:paraId="6CDC6E12" w14:textId="4128B3F6" w:rsidR="00A658EA" w:rsidRPr="001E4383" w:rsidRDefault="00A658EA" w:rsidP="00A658EA">
      <w:pPr>
        <w:rPr>
          <w:b/>
        </w:rPr>
      </w:pPr>
      <w:r w:rsidRPr="001E4383">
        <w:rPr>
          <w:b/>
        </w:rPr>
        <w:lastRenderedPageBreak/>
        <w:t xml:space="preserve">Readings:  </w:t>
      </w:r>
    </w:p>
    <w:p w14:paraId="5F77A2F8" w14:textId="77777777" w:rsidR="00A658EA" w:rsidRDefault="00A658EA" w:rsidP="00A658EA"/>
    <w:p w14:paraId="0BB3FCCF" w14:textId="77777777" w:rsidR="00A658EA" w:rsidRDefault="00A658EA" w:rsidP="00A658EA">
      <w:r>
        <w:rPr>
          <w:i/>
        </w:rPr>
        <w:t>A</w:t>
      </w:r>
      <w:r w:rsidRPr="00477FE7">
        <w:rPr>
          <w:i/>
        </w:rPr>
        <w:t xml:space="preserve"> Sand County Almanac</w:t>
      </w:r>
      <w:r>
        <w:t xml:space="preserve"> by Aldo Leopold (on reserve)</w:t>
      </w:r>
    </w:p>
    <w:p w14:paraId="12F63638" w14:textId="77777777" w:rsidR="00A658EA" w:rsidRDefault="00A658EA" w:rsidP="00A658EA">
      <w:r>
        <w:t xml:space="preserve">All readings not in this text can be accessed via Canvas. </w:t>
      </w:r>
    </w:p>
    <w:p w14:paraId="0A8AAB7C" w14:textId="77777777" w:rsidR="00A658EA" w:rsidRDefault="00A658EA" w:rsidP="00A658EA"/>
    <w:p w14:paraId="04E15CD0" w14:textId="77777777" w:rsidR="00A658EA" w:rsidRDefault="00A658EA" w:rsidP="00A658EA">
      <w:r>
        <w:t>Calculation of grade:</w:t>
      </w:r>
    </w:p>
    <w:p w14:paraId="54B243D8" w14:textId="77777777" w:rsidR="00A658EA" w:rsidRDefault="00A658EA" w:rsidP="00A658EA"/>
    <w:p w14:paraId="55E19CB8" w14:textId="77777777" w:rsidR="00A658EA" w:rsidRDefault="00A658EA" w:rsidP="00A658EA">
      <w:r>
        <w:t>Grade Distribution</w:t>
      </w:r>
    </w:p>
    <w:p w14:paraId="4B462439" w14:textId="77777777" w:rsidR="00A658EA" w:rsidRDefault="00A658EA" w:rsidP="00A658EA">
      <w:r>
        <w:t xml:space="preserve">Quizzes (2 x 10% each) </w:t>
      </w:r>
    </w:p>
    <w:p w14:paraId="5CE86F54" w14:textId="77777777" w:rsidR="00A658EA" w:rsidRDefault="00A658EA" w:rsidP="00A658EA">
      <w:r>
        <w:t>Field project/paper (30%)</w:t>
      </w:r>
    </w:p>
    <w:p w14:paraId="5C03D470" w14:textId="77777777" w:rsidR="00A658EA" w:rsidRDefault="00A658EA" w:rsidP="00A658EA">
      <w:r>
        <w:t xml:space="preserve">Presentations: (3 x 10%) </w:t>
      </w:r>
    </w:p>
    <w:p w14:paraId="28C21AA8" w14:textId="77777777" w:rsidR="00BE7A59" w:rsidRDefault="00BE7A59" w:rsidP="00BE7A59">
      <w:r>
        <w:t>Reading analyses (10%)</w:t>
      </w:r>
    </w:p>
    <w:p w14:paraId="3985611E" w14:textId="77777777" w:rsidR="00BE7A59" w:rsidRDefault="00BE7A59" w:rsidP="00BE7A59">
      <w:r>
        <w:t>Class participation (10%)</w:t>
      </w:r>
    </w:p>
    <w:p w14:paraId="1A9E6D66" w14:textId="77777777" w:rsidR="00A658EA" w:rsidRDefault="00A658EA" w:rsidP="00A658EA"/>
    <w:p w14:paraId="4AD7929C" w14:textId="77777777" w:rsidR="00A658EA" w:rsidRDefault="00A658EA" w:rsidP="00A658EA">
      <w:pPr>
        <w:rPr>
          <w:i/>
        </w:rPr>
      </w:pPr>
      <w:proofErr w:type="gramStart"/>
      <w:r>
        <w:rPr>
          <w:i/>
        </w:rPr>
        <w:t xml:space="preserve">Field </w:t>
      </w:r>
      <w:r w:rsidRPr="003942D8">
        <w:rPr>
          <w:i/>
        </w:rPr>
        <w:t xml:space="preserve"> Project</w:t>
      </w:r>
      <w:proofErr w:type="gramEnd"/>
    </w:p>
    <w:p w14:paraId="4B20391F" w14:textId="77777777" w:rsidR="00A658EA" w:rsidRDefault="00A658EA" w:rsidP="00A658EA"/>
    <w:p w14:paraId="2E3C3AEC" w14:textId="082305CA" w:rsidR="00A658EA" w:rsidRPr="003942D8" w:rsidRDefault="00A658EA" w:rsidP="00A658EA">
      <w:r>
        <w:t xml:space="preserve">Students will learn about environmental politics by doing. </w:t>
      </w:r>
      <w:r w:rsidR="00BE7A59">
        <w:t xml:space="preserve">In addition to analyzing environmental data, we </w:t>
      </w:r>
      <w:r>
        <w:t xml:space="preserve">will have students participate in a civic engagement project with various stakeholders over the political and environmental aspects of natural gas pipeline development and other environmental issues in NJ. As part of this assignment, students will do both grassroots </w:t>
      </w:r>
      <w:proofErr w:type="gramStart"/>
      <w:r>
        <w:t>engagement</w:t>
      </w:r>
      <w:proofErr w:type="gramEnd"/>
      <w:r>
        <w:t>, connect with various interest groups involved on the issue, as well as participate in lobbying of members of the NJ state legislature on this issue. The grade for this project includes two short papers (project overview and reflection) and a series of tasks to be completed to help learn more about participating in the political process.</w:t>
      </w:r>
    </w:p>
    <w:p w14:paraId="57AD2F59" w14:textId="77777777" w:rsidR="00A658EA" w:rsidRDefault="00A658EA" w:rsidP="00A658EA"/>
    <w:p w14:paraId="29FE4B57" w14:textId="77777777" w:rsidR="00A658EA" w:rsidRPr="00323D61" w:rsidRDefault="00A658EA" w:rsidP="00A658EA">
      <w:pPr>
        <w:autoSpaceDE w:val="0"/>
        <w:autoSpaceDN w:val="0"/>
        <w:adjustRightInd w:val="0"/>
        <w:outlineLvl w:val="3"/>
        <w:rPr>
          <w:rFonts w:ascii="Times New Roman" w:hAnsi="Times New Roman"/>
          <w:b/>
          <w:bCs/>
        </w:rPr>
      </w:pPr>
      <w:r w:rsidRPr="00323D61">
        <w:rPr>
          <w:rFonts w:ascii="Times New Roman" w:hAnsi="Times New Roman"/>
          <w:b/>
          <w:bCs/>
        </w:rPr>
        <w:t>Reading Analysis</w:t>
      </w:r>
    </w:p>
    <w:p w14:paraId="1B9D1290" w14:textId="77777777" w:rsidR="00A658EA" w:rsidRDefault="00A658EA" w:rsidP="00A658EA">
      <w:pPr>
        <w:autoSpaceDE w:val="0"/>
        <w:autoSpaceDN w:val="0"/>
        <w:adjustRightInd w:val="0"/>
        <w:outlineLvl w:val="3"/>
        <w:rPr>
          <w:rFonts w:ascii="Times New Roman" w:hAnsi="Times New Roman"/>
          <w:bCs/>
        </w:rPr>
      </w:pPr>
    </w:p>
    <w:p w14:paraId="73DDDC80" w14:textId="77777777" w:rsidR="00A658EA" w:rsidRPr="00DA1B3B" w:rsidRDefault="00A658EA" w:rsidP="00A658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color w:val="000000"/>
        </w:rPr>
      </w:pPr>
      <w:r w:rsidRPr="00323D61">
        <w:rPr>
          <w:rFonts w:ascii="Times New Roman" w:hAnsi="Times New Roman"/>
          <w:color w:val="000000"/>
        </w:rPr>
        <w:t xml:space="preserve">Each week students are to provide a </w:t>
      </w:r>
      <w:proofErr w:type="gramStart"/>
      <w:r w:rsidRPr="00323D61">
        <w:rPr>
          <w:rFonts w:ascii="Times New Roman" w:hAnsi="Times New Roman"/>
          <w:color w:val="000000"/>
        </w:rPr>
        <w:t>1-2 page</w:t>
      </w:r>
      <w:proofErr w:type="gramEnd"/>
      <w:r w:rsidRPr="00323D61">
        <w:rPr>
          <w:rFonts w:ascii="Times New Roman" w:hAnsi="Times New Roman"/>
          <w:color w:val="000000"/>
        </w:rPr>
        <w:t xml:space="preserve"> summary of </w:t>
      </w:r>
      <w:r>
        <w:rPr>
          <w:rFonts w:ascii="Times New Roman" w:hAnsi="Times New Roman"/>
          <w:color w:val="000000"/>
        </w:rPr>
        <w:t xml:space="preserve">each of </w:t>
      </w:r>
      <w:r w:rsidRPr="00323D61">
        <w:rPr>
          <w:rFonts w:ascii="Times New Roman" w:hAnsi="Times New Roman"/>
          <w:color w:val="000000"/>
        </w:rPr>
        <w:t xml:space="preserve">the required readings. </w:t>
      </w:r>
      <w:r>
        <w:rPr>
          <w:rFonts w:ascii="Times New Roman" w:hAnsi="Times New Roman"/>
          <w:color w:val="000000"/>
        </w:rPr>
        <w:t>Readings will be submitted on Canvas in the assignment section of the site by Monday evenings at midnight. To guide your reading, please make sure to address the following questions</w:t>
      </w:r>
      <w:r w:rsidRPr="00DA1B3B">
        <w:rPr>
          <w:rFonts w:ascii="Times New Roman" w:hAnsi="Times New Roman"/>
          <w:b/>
          <w:color w:val="000000"/>
        </w:rPr>
        <w:t>:</w:t>
      </w:r>
    </w:p>
    <w:p w14:paraId="21611190" w14:textId="77777777" w:rsidR="00A658EA" w:rsidRDefault="00A658EA" w:rsidP="00A658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14:paraId="23EB8CEB" w14:textId="77777777" w:rsidR="00A658EA" w:rsidRPr="00267140" w:rsidRDefault="00A658EA" w:rsidP="00A658EA">
      <w:pPr>
        <w:pStyle w:val="ColorfulList-Accent11"/>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 w:after="2"/>
        <w:rPr>
          <w:color w:val="000000"/>
        </w:rPr>
      </w:pPr>
      <w:r w:rsidRPr="00267140">
        <w:rPr>
          <w:color w:val="000000"/>
        </w:rPr>
        <w:t xml:space="preserve">What are some of the various </w:t>
      </w:r>
      <w:r>
        <w:rPr>
          <w:color w:val="000000"/>
        </w:rPr>
        <w:t>concepts/</w:t>
      </w:r>
      <w:r w:rsidRPr="00267140">
        <w:rPr>
          <w:color w:val="000000"/>
        </w:rPr>
        <w:t xml:space="preserve">methods/explanations/theories presented? </w:t>
      </w:r>
    </w:p>
    <w:p w14:paraId="1E89D16A" w14:textId="77777777" w:rsidR="00A658EA" w:rsidRDefault="00A658EA" w:rsidP="00A658EA">
      <w:pPr>
        <w:pStyle w:val="ColorfulList-Accent11"/>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 w:after="2"/>
        <w:rPr>
          <w:color w:val="000000"/>
        </w:rPr>
      </w:pPr>
      <w:r w:rsidRPr="00267140">
        <w:rPr>
          <w:color w:val="000000"/>
        </w:rPr>
        <w:t xml:space="preserve">What are the strengths and weaknesses of the different </w:t>
      </w:r>
      <w:r>
        <w:rPr>
          <w:color w:val="000000"/>
        </w:rPr>
        <w:t>concepts/</w:t>
      </w:r>
      <w:r w:rsidRPr="00267140">
        <w:rPr>
          <w:color w:val="000000"/>
        </w:rPr>
        <w:t>methods/explanations/theories</w:t>
      </w:r>
      <w:r>
        <w:rPr>
          <w:color w:val="000000"/>
        </w:rPr>
        <w:t xml:space="preserve"> as they relate to actual problem</w:t>
      </w:r>
      <w:r w:rsidRPr="00267140">
        <w:rPr>
          <w:color w:val="000000"/>
        </w:rPr>
        <w:t xml:space="preserve">? </w:t>
      </w:r>
    </w:p>
    <w:p w14:paraId="28339245" w14:textId="77777777" w:rsidR="00A658EA" w:rsidRDefault="00A658EA" w:rsidP="00A658EA">
      <w:pPr>
        <w:pStyle w:val="ColorfulList-Accent11"/>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 w:after="2"/>
        <w:rPr>
          <w:color w:val="000000"/>
        </w:rPr>
      </w:pPr>
      <w:r>
        <w:rPr>
          <w:color w:val="000000"/>
        </w:rPr>
        <w:t>Does the</w:t>
      </w:r>
      <w:r w:rsidRPr="00267140">
        <w:rPr>
          <w:color w:val="000000"/>
        </w:rPr>
        <w:t xml:space="preserve"> author</w:t>
      </w:r>
      <w:r>
        <w:rPr>
          <w:color w:val="000000"/>
        </w:rPr>
        <w:t xml:space="preserve">(s) provide adequate evidence/information to support their argument? </w:t>
      </w:r>
    </w:p>
    <w:p w14:paraId="5D7F34D6" w14:textId="77777777" w:rsidR="00A658EA" w:rsidRPr="00A671D4" w:rsidRDefault="00A658EA" w:rsidP="00A658EA">
      <w:pPr>
        <w:pStyle w:val="ColorfulList-Accent11"/>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 w:after="2"/>
        <w:rPr>
          <w:color w:val="000000"/>
        </w:rPr>
      </w:pPr>
      <w:r>
        <w:rPr>
          <w:color w:val="000000"/>
        </w:rPr>
        <w:t>What additional evidence/information would be needed to strengthen the author(s)’ argument?</w:t>
      </w:r>
      <w:r w:rsidRPr="00267140">
        <w:rPr>
          <w:color w:val="000000"/>
        </w:rPr>
        <w:t xml:space="preserve"> </w:t>
      </w:r>
      <w:r>
        <w:rPr>
          <w:color w:val="000000"/>
        </w:rPr>
        <w:t>Or what additional questions (1-2) do you have from the readings?</w:t>
      </w:r>
    </w:p>
    <w:p w14:paraId="741AD26D" w14:textId="77777777" w:rsidR="00A658EA" w:rsidRPr="005B602D" w:rsidRDefault="00A658EA" w:rsidP="00A658EA">
      <w:pPr>
        <w:autoSpaceDE w:val="0"/>
        <w:autoSpaceDN w:val="0"/>
        <w:adjustRightInd w:val="0"/>
        <w:outlineLvl w:val="5"/>
        <w:rPr>
          <w:rFonts w:ascii="Times New Roman" w:hAnsi="Times New Roman"/>
        </w:rPr>
      </w:pPr>
    </w:p>
    <w:p w14:paraId="440793E3" w14:textId="7646C812" w:rsidR="00A658EA" w:rsidRDefault="00A658EA" w:rsidP="00A658EA">
      <w:r>
        <w:t>As the students</w:t>
      </w:r>
      <w:r w:rsidR="00BE7A59">
        <w:t>’</w:t>
      </w:r>
      <w:r>
        <w:t xml:space="preserve"> interests become more specific it is possible to delve deeply into a particular project that will be the basis for the final presentation.</w:t>
      </w:r>
    </w:p>
    <w:p w14:paraId="71C141B4" w14:textId="77777777" w:rsidR="00A658EA" w:rsidRDefault="00A658EA" w:rsidP="00A658EA"/>
    <w:p w14:paraId="1CB78F02" w14:textId="77777777" w:rsidR="00BE7A59" w:rsidRDefault="00BE7A59">
      <w:pPr>
        <w:rPr>
          <w:rFonts w:ascii="Times New Roman" w:hAnsi="Times New Roman"/>
          <w:b/>
        </w:rPr>
      </w:pPr>
      <w:r>
        <w:rPr>
          <w:rFonts w:ascii="Times New Roman" w:hAnsi="Times New Roman"/>
          <w:b/>
        </w:rPr>
        <w:br w:type="page"/>
      </w:r>
    </w:p>
    <w:p w14:paraId="1E029938" w14:textId="147662C3" w:rsidR="00A658EA" w:rsidRPr="00323D61" w:rsidRDefault="00A658EA" w:rsidP="00A658EA">
      <w:pPr>
        <w:autoSpaceDE w:val="0"/>
        <w:autoSpaceDN w:val="0"/>
        <w:adjustRightInd w:val="0"/>
        <w:rPr>
          <w:rFonts w:ascii="Times New Roman" w:hAnsi="Times New Roman"/>
          <w:b/>
        </w:rPr>
      </w:pPr>
      <w:r>
        <w:rPr>
          <w:rFonts w:ascii="Times New Roman" w:hAnsi="Times New Roman"/>
          <w:b/>
        </w:rPr>
        <w:lastRenderedPageBreak/>
        <w:t>Presentations and Paper</w:t>
      </w:r>
    </w:p>
    <w:p w14:paraId="64BCB283" w14:textId="77777777" w:rsidR="00A658EA" w:rsidRPr="005B602D" w:rsidRDefault="00A658EA" w:rsidP="00A658EA">
      <w:pPr>
        <w:autoSpaceDE w:val="0"/>
        <w:autoSpaceDN w:val="0"/>
        <w:adjustRightInd w:val="0"/>
        <w:rPr>
          <w:rFonts w:ascii="Times New Roman" w:hAnsi="Times New Roman"/>
        </w:rPr>
      </w:pPr>
    </w:p>
    <w:p w14:paraId="36193C22" w14:textId="77777777" w:rsidR="00A658EA" w:rsidRPr="005B602D" w:rsidRDefault="00A658EA" w:rsidP="00A658EA">
      <w:pPr>
        <w:rPr>
          <w:rFonts w:ascii="Times New Roman" w:hAnsi="Times New Roman"/>
        </w:rPr>
      </w:pPr>
      <w:r>
        <w:rPr>
          <w:rFonts w:ascii="Times New Roman" w:hAnsi="Times New Roman"/>
        </w:rPr>
        <w:t xml:space="preserve">Presentations </w:t>
      </w:r>
      <w:r w:rsidRPr="005B602D">
        <w:rPr>
          <w:rFonts w:ascii="Times New Roman" w:hAnsi="Times New Roman"/>
        </w:rPr>
        <w:t xml:space="preserve">must include: </w:t>
      </w:r>
    </w:p>
    <w:p w14:paraId="0124B774" w14:textId="77777777" w:rsidR="00A658EA" w:rsidRPr="005B602D" w:rsidRDefault="00A658EA" w:rsidP="00A658EA">
      <w:pPr>
        <w:pStyle w:val="ColorfulList-Accent11"/>
        <w:numPr>
          <w:ilvl w:val="0"/>
          <w:numId w:val="30"/>
        </w:numPr>
        <w:autoSpaceDE w:val="0"/>
        <w:autoSpaceDN w:val="0"/>
        <w:adjustRightInd w:val="0"/>
      </w:pPr>
      <w:r>
        <w:t xml:space="preserve">Presentation #1: </w:t>
      </w:r>
      <w:r w:rsidRPr="005B602D">
        <w:t xml:space="preserve">An introduction that provides a thesis (hypothesis) statement about how they plan to analyze the </w:t>
      </w:r>
      <w:r>
        <w:t>methods, results, problems and discussion.</w:t>
      </w:r>
      <w:r w:rsidRPr="008E7A82">
        <w:t xml:space="preserve"> </w:t>
      </w:r>
      <w:r>
        <w:t>The presentation m</w:t>
      </w:r>
      <w:r w:rsidRPr="005B602D">
        <w:t>ust include</w:t>
      </w:r>
      <w:r w:rsidRPr="005B602D">
        <w:rPr>
          <w:b/>
        </w:rPr>
        <w:t xml:space="preserve"> </w:t>
      </w:r>
      <w:r w:rsidRPr="005B602D">
        <w:t xml:space="preserve">an element of </w:t>
      </w:r>
      <w:r w:rsidRPr="005B602D">
        <w:rPr>
          <w:b/>
        </w:rPr>
        <w:t>PRESENTATION OF TABLES/FIGURES</w:t>
      </w:r>
      <w:r w:rsidRPr="005B602D">
        <w:t xml:space="preserve"> and</w:t>
      </w:r>
      <w:r w:rsidRPr="005B602D">
        <w:rPr>
          <w:b/>
        </w:rPr>
        <w:t xml:space="preserve"> </w:t>
      </w:r>
      <w:r w:rsidRPr="005B602D">
        <w:rPr>
          <w:b/>
          <w:caps/>
        </w:rPr>
        <w:t>data analysis</w:t>
      </w:r>
      <w:r w:rsidRPr="005B602D">
        <w:rPr>
          <w:b/>
        </w:rPr>
        <w:t xml:space="preserve"> </w:t>
      </w:r>
      <w:r w:rsidRPr="005B602D">
        <w:t>as they relate to your overall hypothesis, your research of peer-reviewed work to support your work.</w:t>
      </w:r>
    </w:p>
    <w:p w14:paraId="789E7B1C" w14:textId="77777777" w:rsidR="00A658EA" w:rsidRPr="005B602D" w:rsidRDefault="00A658EA" w:rsidP="00A658EA">
      <w:pPr>
        <w:numPr>
          <w:ilvl w:val="0"/>
          <w:numId w:val="30"/>
        </w:numPr>
        <w:rPr>
          <w:rFonts w:ascii="Times New Roman" w:hAnsi="Times New Roman"/>
        </w:rPr>
      </w:pPr>
      <w:r>
        <w:rPr>
          <w:rFonts w:ascii="Times New Roman" w:hAnsi="Times New Roman"/>
        </w:rPr>
        <w:t xml:space="preserve">Presentation #2: Define and discuss the conflicts of interest pertaining to your problem to at least two different points of view. </w:t>
      </w:r>
    </w:p>
    <w:p w14:paraId="72E5D42F" w14:textId="77777777" w:rsidR="00A658EA" w:rsidRDefault="00A658EA" w:rsidP="00A658EA">
      <w:pPr>
        <w:numPr>
          <w:ilvl w:val="0"/>
          <w:numId w:val="30"/>
        </w:numPr>
        <w:autoSpaceDE w:val="0"/>
        <w:autoSpaceDN w:val="0"/>
        <w:adjustRightInd w:val="0"/>
        <w:rPr>
          <w:rFonts w:ascii="Times New Roman" w:hAnsi="Times New Roman"/>
        </w:rPr>
      </w:pPr>
      <w:r w:rsidRPr="008E7A82">
        <w:rPr>
          <w:rFonts w:ascii="Times New Roman" w:hAnsi="Times New Roman"/>
        </w:rPr>
        <w:t xml:space="preserve">Presentation #3: </w:t>
      </w:r>
      <w:r>
        <w:rPr>
          <w:rFonts w:ascii="Times New Roman" w:hAnsi="Times New Roman"/>
        </w:rPr>
        <w:t>Present best practices and a plan for mediating/addressing the environmental problem.</w:t>
      </w:r>
    </w:p>
    <w:p w14:paraId="760A13EB" w14:textId="77777777" w:rsidR="00A658EA" w:rsidRPr="008E7A82" w:rsidRDefault="00A658EA" w:rsidP="00A658EA">
      <w:pPr>
        <w:autoSpaceDE w:val="0"/>
        <w:autoSpaceDN w:val="0"/>
        <w:adjustRightInd w:val="0"/>
        <w:ind w:left="720"/>
        <w:rPr>
          <w:rFonts w:ascii="Times New Roman" w:hAnsi="Times New Roman"/>
        </w:rPr>
      </w:pPr>
    </w:p>
    <w:p w14:paraId="7BAB2085" w14:textId="77777777" w:rsidR="00A658EA" w:rsidRDefault="00A658EA" w:rsidP="00A658EA">
      <w:pPr>
        <w:autoSpaceDE w:val="0"/>
        <w:autoSpaceDN w:val="0"/>
        <w:adjustRightInd w:val="0"/>
        <w:rPr>
          <w:rFonts w:ascii="Times New Roman" w:hAnsi="Times New Roman"/>
        </w:rPr>
      </w:pPr>
      <w:r>
        <w:rPr>
          <w:rFonts w:ascii="Times New Roman" w:hAnsi="Times New Roman"/>
        </w:rPr>
        <w:t xml:space="preserve">Each presentation should be 10 minutes with 5 minutes of discussion. </w:t>
      </w:r>
    </w:p>
    <w:p w14:paraId="6F0B7BC9" w14:textId="77777777" w:rsidR="00A658EA" w:rsidRDefault="00A658EA" w:rsidP="00A658EA">
      <w:pPr>
        <w:autoSpaceDE w:val="0"/>
        <w:autoSpaceDN w:val="0"/>
        <w:adjustRightInd w:val="0"/>
        <w:rPr>
          <w:rFonts w:ascii="Times New Roman" w:hAnsi="Times New Roman"/>
          <w:b/>
        </w:rPr>
      </w:pPr>
    </w:p>
    <w:p w14:paraId="2698B666" w14:textId="77777777" w:rsidR="00A658EA" w:rsidRPr="008E7A82" w:rsidRDefault="00A658EA" w:rsidP="00A658EA">
      <w:pPr>
        <w:autoSpaceDE w:val="0"/>
        <w:autoSpaceDN w:val="0"/>
        <w:adjustRightInd w:val="0"/>
        <w:rPr>
          <w:rFonts w:ascii="Times New Roman" w:hAnsi="Times New Roman"/>
          <w:b/>
        </w:rPr>
      </w:pPr>
      <w:r w:rsidRPr="008E7A82">
        <w:rPr>
          <w:rFonts w:ascii="Times New Roman" w:hAnsi="Times New Roman"/>
        </w:rPr>
        <w:t>Paper:</w:t>
      </w:r>
      <w:r>
        <w:rPr>
          <w:rFonts w:ascii="Times New Roman" w:hAnsi="Times New Roman"/>
          <w:b/>
        </w:rPr>
        <w:t xml:space="preserve"> </w:t>
      </w:r>
      <w:r>
        <w:t>Students</w:t>
      </w:r>
      <w:r w:rsidRPr="005B602D">
        <w:t xml:space="preserve"> are required to complete</w:t>
      </w:r>
      <w:r>
        <w:t xml:space="preserve"> a </w:t>
      </w:r>
      <w:proofErr w:type="gramStart"/>
      <w:r>
        <w:t>5-7 page</w:t>
      </w:r>
      <w:proofErr w:type="gramEnd"/>
      <w:r>
        <w:t xml:space="preserve"> </w:t>
      </w:r>
      <w:r w:rsidRPr="005B602D">
        <w:t xml:space="preserve">paper </w:t>
      </w:r>
      <w:r>
        <w:t xml:space="preserve">based on their three presentations. </w:t>
      </w:r>
    </w:p>
    <w:p w14:paraId="4B9A1B94" w14:textId="77777777" w:rsidR="00A658EA" w:rsidRDefault="00A658EA" w:rsidP="00A658EA"/>
    <w:p w14:paraId="7220E344" w14:textId="77777777" w:rsidR="00A658EA" w:rsidRPr="0032135A" w:rsidRDefault="00A658EA" w:rsidP="00A658EA">
      <w:pPr>
        <w:pStyle w:val="Heading3"/>
        <w:rPr>
          <w:rFonts w:ascii="Cambria" w:hAnsi="Cambria"/>
          <w:b/>
          <w:szCs w:val="24"/>
        </w:rPr>
      </w:pPr>
      <w:r w:rsidRPr="0032135A">
        <w:rPr>
          <w:rFonts w:ascii="Cambria" w:hAnsi="Cambria"/>
          <w:b/>
          <w:szCs w:val="24"/>
        </w:rPr>
        <w:t>Course Policies</w:t>
      </w:r>
    </w:p>
    <w:p w14:paraId="72BB941F" w14:textId="77777777" w:rsidR="00A658EA" w:rsidRPr="0032135A" w:rsidRDefault="00A658EA" w:rsidP="00A658EA">
      <w:pPr>
        <w:spacing w:line="100" w:lineRule="exact"/>
        <w:ind w:right="-331"/>
        <w:rPr>
          <w:b/>
        </w:rPr>
      </w:pPr>
    </w:p>
    <w:p w14:paraId="212E632C" w14:textId="77777777" w:rsidR="00A658EA" w:rsidRPr="0032135A" w:rsidRDefault="00A658EA" w:rsidP="00A658EA">
      <w:r w:rsidRPr="0032135A">
        <w:rPr>
          <w:i/>
        </w:rPr>
        <w:t>Email Communications:</w:t>
      </w:r>
      <w:r w:rsidRPr="0032135A">
        <w:rPr>
          <w:b/>
        </w:rPr>
        <w:t xml:space="preserve"> </w:t>
      </w:r>
      <w:r w:rsidRPr="0032135A">
        <w:t xml:space="preserve">Any email either from us directly or through Canvas about this course will only be sent to your official Rider email address. You should check your Rider email account on a frequent and consistent basis.  Email from you to us should come from your Rider account. Remember that even though it is digital, all correspondence should not lack any formality. Treat all emails as if they were short, professional letters. </w:t>
      </w:r>
    </w:p>
    <w:p w14:paraId="0B9F56D8" w14:textId="77777777" w:rsidR="00A658EA" w:rsidRPr="0032135A" w:rsidRDefault="00A658EA" w:rsidP="00A658EA">
      <w:pPr>
        <w:spacing w:line="260" w:lineRule="exact"/>
        <w:ind w:right="-331"/>
      </w:pPr>
    </w:p>
    <w:p w14:paraId="7AD3575C" w14:textId="77777777" w:rsidR="00A658EA" w:rsidRPr="0032135A" w:rsidRDefault="00A658EA" w:rsidP="00A658EA">
      <w:pPr>
        <w:spacing w:line="100" w:lineRule="exact"/>
        <w:ind w:right="-331"/>
        <w:rPr>
          <w:b/>
        </w:rPr>
      </w:pPr>
    </w:p>
    <w:p w14:paraId="18CB5BC9" w14:textId="77777777" w:rsidR="00A658EA" w:rsidRDefault="00A658EA" w:rsidP="00A658EA">
      <w:pPr>
        <w:ind w:right="-324"/>
        <w:rPr>
          <w:i/>
        </w:rPr>
      </w:pPr>
      <w:r w:rsidRPr="0032135A">
        <w:rPr>
          <w:i/>
        </w:rPr>
        <w:t xml:space="preserve">Code of Academic Conduct: </w:t>
      </w:r>
      <w:r w:rsidRPr="0032135A">
        <w:rPr>
          <w:bCs/>
        </w:rPr>
        <w:t xml:space="preserve">Rider University expects students to strictly adhere to the Code of Academic Conduct. </w:t>
      </w:r>
      <w:r w:rsidRPr="0032135A">
        <w:t xml:space="preserve">The Code prohibits all forms of academic dishonesty including: cheating on exams or assignments or intentionally or knowingly assisting another student to do so, plagiarizing papers, submitting the same paper for credit in two courses without authorization, buying papers, submitting fraudulent documents, and forging signatures. </w:t>
      </w:r>
      <w:r w:rsidRPr="0032135A">
        <w:rPr>
          <w:i/>
        </w:rPr>
        <w:t>First infraction results in no credit for the assignment; second infraction results in an F for the course; and third infraction results in us reporting you to the Dean of Students for possible expulsion.</w:t>
      </w:r>
    </w:p>
    <w:p w14:paraId="4C8CEF22" w14:textId="77777777" w:rsidR="00A658EA" w:rsidRPr="0032135A" w:rsidRDefault="00A658EA" w:rsidP="00A658EA">
      <w:pPr>
        <w:ind w:right="-324"/>
        <w:rPr>
          <w:b/>
        </w:rPr>
      </w:pPr>
    </w:p>
    <w:p w14:paraId="55BEBF45" w14:textId="77777777" w:rsidR="00A658EA" w:rsidRPr="00DB2B42" w:rsidRDefault="00A658EA" w:rsidP="00A658EA">
      <w:pPr>
        <w:spacing w:line="260" w:lineRule="exact"/>
        <w:ind w:right="-331"/>
      </w:pPr>
      <w:r w:rsidRPr="00DB2B42">
        <w:rPr>
          <w:i/>
        </w:rPr>
        <w:t xml:space="preserve">Accommodations for Students: </w:t>
      </w:r>
      <w:r w:rsidRPr="00DB2B42">
        <w:t xml:space="preserve">If you have a disability and believe you will need academic accommodations in this course, please make an appointment for an Intake Interview with Student Accessibility and Support Services in the </w:t>
      </w:r>
      <w:proofErr w:type="spellStart"/>
      <w:r w:rsidRPr="00DB2B42">
        <w:t>Vona</w:t>
      </w:r>
      <w:proofErr w:type="spellEnd"/>
      <w:r w:rsidRPr="00DB2B42">
        <w:t xml:space="preserve"> Academic Annex, Room 8. The phone number is (609) 895-5492 and the email is </w:t>
      </w:r>
      <w:hyperlink r:id="rId8" w:history="1">
        <w:r w:rsidRPr="00DB2B42">
          <w:rPr>
            <w:rStyle w:val="Hyperlink"/>
          </w:rPr>
          <w:t>accessibility@rider.edu</w:t>
        </w:r>
      </w:hyperlink>
      <w:r w:rsidRPr="00DB2B42">
        <w:t>. They will ask for documentation of your disability to support your accommodation requests and to recommend services as appropriate to your individual situation.</w:t>
      </w:r>
    </w:p>
    <w:p w14:paraId="11BCA4B1" w14:textId="77777777" w:rsidR="00A658EA" w:rsidRPr="0032135A" w:rsidRDefault="00A658EA" w:rsidP="00A658EA">
      <w:pPr>
        <w:pStyle w:val="Heading4"/>
        <w:rPr>
          <w:rFonts w:ascii="Cambria" w:hAnsi="Cambria"/>
          <w:szCs w:val="24"/>
        </w:rPr>
      </w:pPr>
    </w:p>
    <w:p w14:paraId="0D06DFFD" w14:textId="77777777" w:rsidR="00A658EA" w:rsidRPr="0032135A" w:rsidRDefault="00A658EA" w:rsidP="00A658EA">
      <w:pPr>
        <w:spacing w:line="260" w:lineRule="exact"/>
        <w:ind w:right="-331"/>
      </w:pPr>
      <w:r w:rsidRPr="0032135A">
        <w:rPr>
          <w:i/>
        </w:rPr>
        <w:t>Validated Absences</w:t>
      </w:r>
      <w:r>
        <w:rPr>
          <w:i/>
        </w:rPr>
        <w:t>:</w:t>
      </w:r>
      <w:r w:rsidRPr="0032135A">
        <w:rPr>
          <w:b/>
        </w:rPr>
        <w:t xml:space="preserve">  </w:t>
      </w:r>
      <w:r w:rsidRPr="0032135A">
        <w:t xml:space="preserve">You will be given the opportunity, whenever feasible, to make up within a reasonable time any academic assignment that is missed due to illness or your participation in valid activities including religious observances, intercollegiate athletics, or placement interviews. It is </w:t>
      </w:r>
      <w:r w:rsidRPr="0032135A">
        <w:rPr>
          <w:i/>
        </w:rPr>
        <w:t>your</w:t>
      </w:r>
      <w:r w:rsidRPr="0032135A">
        <w:t xml:space="preserve"> responsibility to notify me of any actual or anticipated absence in advance. In the case of an illness, you MUST provide a doctor’s note to validate your absence, especially if your absence occurs during a scheduled exam, particularly the final.</w:t>
      </w:r>
    </w:p>
    <w:p w14:paraId="5BCB9D8A" w14:textId="77777777" w:rsidR="00A658EA" w:rsidRPr="0032135A" w:rsidRDefault="00A658EA" w:rsidP="00A658EA">
      <w:r w:rsidRPr="0032135A">
        <w:rPr>
          <w:i/>
        </w:rPr>
        <w:lastRenderedPageBreak/>
        <w:t>Assignments and Lecture Materials:</w:t>
      </w:r>
      <w:r w:rsidRPr="0032135A">
        <w:t xml:space="preserve"> All assignments are due on the dated assigned or subject to a late penalty of at least 10% per week day (beginning after the start of class). All written assignments will be submitted to Turn-it-in.com within Canvas.  Lecture materials will be posted on Canvas when possible.</w:t>
      </w:r>
      <w:r w:rsidRPr="0032135A">
        <w:rPr>
          <w:color w:val="000000"/>
        </w:rPr>
        <w:t xml:space="preserve"> </w:t>
      </w:r>
    </w:p>
    <w:p w14:paraId="2D678C8D" w14:textId="77777777" w:rsidR="00A658EA" w:rsidRPr="0032135A" w:rsidRDefault="00A658EA" w:rsidP="00A658EA">
      <w:pPr>
        <w:spacing w:before="100" w:beforeAutospacing="1" w:after="100" w:afterAutospacing="1"/>
      </w:pPr>
      <w:r w:rsidRPr="0032135A">
        <w:rPr>
          <w:bCs/>
          <w:i/>
        </w:rPr>
        <w:t xml:space="preserve">Academic Support: </w:t>
      </w:r>
      <w:r w:rsidRPr="0032135A">
        <w:t xml:space="preserve">The Academic Success Center provides individual or group tutoring sessions, free of charge, for most content courses offered at Rider. Students review course content and develop sound study strategies with successful peers who have already mastered the material. Our Student Writing Tutors can help students improve their writing across the disciplines at any stage of the writing process through individual appointments. To work with a tutor for this or any other course offered at Rider, please schedule an appointment at the Academic Success Center or the Writing Lab through </w:t>
      </w:r>
      <w:proofErr w:type="spellStart"/>
      <w:r w:rsidRPr="0032135A">
        <w:t>TutorTrac</w:t>
      </w:r>
      <w:proofErr w:type="spellEnd"/>
      <w:r w:rsidRPr="0032135A">
        <w:t xml:space="preserve">, stop by BLC 237, or call 896-5008 or 895-5640. </w:t>
      </w:r>
    </w:p>
    <w:p w14:paraId="7887D9C2" w14:textId="77777777" w:rsidR="00A658EA" w:rsidRPr="00081C6B" w:rsidRDefault="00A658EA" w:rsidP="00A658EA">
      <w:pPr>
        <w:rPr>
          <w:b/>
        </w:rPr>
      </w:pPr>
      <w:r w:rsidRPr="00081C6B">
        <w:rPr>
          <w:b/>
        </w:rPr>
        <w:t>Date</w:t>
      </w:r>
      <w:r w:rsidRPr="00081C6B">
        <w:rPr>
          <w:b/>
        </w:rPr>
        <w:tab/>
      </w:r>
      <w:r w:rsidRPr="00081C6B">
        <w:rPr>
          <w:b/>
        </w:rPr>
        <w:tab/>
      </w:r>
      <w:r w:rsidRPr="00081C6B">
        <w:rPr>
          <w:b/>
        </w:rPr>
        <w:tab/>
      </w:r>
      <w:r w:rsidRPr="00081C6B">
        <w:rPr>
          <w:b/>
        </w:rPr>
        <w:tab/>
        <w:t xml:space="preserve">Topic </w:t>
      </w:r>
    </w:p>
    <w:p w14:paraId="0EB9CDD5" w14:textId="77777777" w:rsidR="00A658EA" w:rsidRDefault="00A658EA" w:rsidP="00A658EA"/>
    <w:p w14:paraId="091A1CA7" w14:textId="77777777" w:rsidR="00A658EA" w:rsidRDefault="00A658EA" w:rsidP="00A658EA">
      <w:pPr>
        <w:ind w:left="2880" w:hanging="2880"/>
        <w:rPr>
          <w:b/>
        </w:rPr>
      </w:pPr>
      <w:r>
        <w:t>Week 1</w:t>
      </w:r>
      <w:r>
        <w:tab/>
      </w:r>
      <w:r>
        <w:rPr>
          <w:b/>
        </w:rPr>
        <w:t>Overview of Science and Society</w:t>
      </w:r>
    </w:p>
    <w:p w14:paraId="49C9F5F4" w14:textId="77777777" w:rsidR="00A658EA" w:rsidRDefault="00A658EA" w:rsidP="00A658EA">
      <w:pPr>
        <w:ind w:left="2880" w:hanging="2880"/>
      </w:pPr>
      <w:r>
        <w:rPr>
          <w:b/>
        </w:rPr>
        <w:tab/>
      </w:r>
      <w:r>
        <w:t xml:space="preserve">Planetary Boundaries concept (Global warming, biogeochemical flows, land and water use, </w:t>
      </w:r>
      <w:proofErr w:type="spellStart"/>
      <w:r>
        <w:t>etc</w:t>
      </w:r>
      <w:proofErr w:type="spellEnd"/>
      <w:r>
        <w:t xml:space="preserve">) and the Great Acceleration in the Anthropocene. </w:t>
      </w:r>
    </w:p>
    <w:p w14:paraId="63ED6FD3" w14:textId="77777777" w:rsidR="00A658EA" w:rsidRDefault="00A658EA" w:rsidP="00A658EA">
      <w:pPr>
        <w:ind w:left="2880" w:hanging="2880"/>
      </w:pPr>
      <w:r>
        <w:tab/>
      </w:r>
    </w:p>
    <w:p w14:paraId="26E7D7DB" w14:textId="77777777" w:rsidR="00A658EA" w:rsidRDefault="00A658EA" w:rsidP="00A658EA">
      <w:pPr>
        <w:ind w:left="2880"/>
      </w:pPr>
      <w:r>
        <w:t xml:space="preserve">Steffen et al. (2015). </w:t>
      </w:r>
      <w:proofErr w:type="spellStart"/>
      <w:r w:rsidRPr="0069392B">
        <w:rPr>
          <w:i/>
        </w:rPr>
        <w:t>Sciencexpress</w:t>
      </w:r>
      <w:proofErr w:type="spellEnd"/>
      <w:r>
        <w:t>.</w:t>
      </w:r>
    </w:p>
    <w:p w14:paraId="2750BD1C" w14:textId="77777777" w:rsidR="00A658EA" w:rsidRPr="0069392B" w:rsidRDefault="00A658EA" w:rsidP="00A658EA">
      <w:pPr>
        <w:ind w:left="2880" w:hanging="2880"/>
      </w:pPr>
      <w:r>
        <w:tab/>
        <w:t xml:space="preserve">Leopold. “The Upshot.” </w:t>
      </w:r>
      <w:r w:rsidRPr="0069392B">
        <w:rPr>
          <w:i/>
        </w:rPr>
        <w:t>Almanac</w:t>
      </w:r>
      <w:r>
        <w:t>.</w:t>
      </w:r>
    </w:p>
    <w:p w14:paraId="5F7398C3" w14:textId="77777777" w:rsidR="00A658EA" w:rsidRDefault="00A658EA" w:rsidP="00A658EA">
      <w:pPr>
        <w:ind w:left="2880" w:hanging="2880"/>
      </w:pPr>
    </w:p>
    <w:p w14:paraId="70B85684" w14:textId="77777777" w:rsidR="00A658EA" w:rsidRPr="0069392B" w:rsidRDefault="00A658EA" w:rsidP="00A658EA">
      <w:pPr>
        <w:ind w:left="2880" w:hanging="2880"/>
        <w:rPr>
          <w:b/>
        </w:rPr>
      </w:pPr>
      <w:r w:rsidRPr="0069392B">
        <w:t>Week 2</w:t>
      </w:r>
      <w:r w:rsidRPr="0069392B">
        <w:tab/>
      </w:r>
      <w:r w:rsidRPr="0069392B">
        <w:rPr>
          <w:b/>
        </w:rPr>
        <w:t>Origin of the Elements and Solar Systems</w:t>
      </w:r>
    </w:p>
    <w:p w14:paraId="6ADBF272" w14:textId="77777777" w:rsidR="00A658EA" w:rsidRDefault="00A658EA" w:rsidP="00A658EA">
      <w:pPr>
        <w:ind w:left="2880" w:hanging="2880"/>
      </w:pPr>
      <w:r w:rsidRPr="0069392B">
        <w:rPr>
          <w:b/>
        </w:rPr>
        <w:tab/>
      </w:r>
      <w:r w:rsidRPr="0069392B">
        <w:t xml:space="preserve">Schlesinger and Bernhardt. Ch 2. </w:t>
      </w:r>
      <w:r w:rsidRPr="0069392B">
        <w:rPr>
          <w:i/>
        </w:rPr>
        <w:t>Biogeochemistry</w:t>
      </w:r>
      <w:r w:rsidRPr="0069392B">
        <w:t xml:space="preserve">. </w:t>
      </w:r>
    </w:p>
    <w:p w14:paraId="12F10038" w14:textId="77777777" w:rsidR="00A658EA" w:rsidRPr="0069392B" w:rsidRDefault="00A658EA" w:rsidP="00A658EA">
      <w:pPr>
        <w:ind w:left="2880"/>
      </w:pPr>
      <w:r w:rsidRPr="0069392B">
        <w:t xml:space="preserve">Leopold. “January.” </w:t>
      </w:r>
      <w:r w:rsidRPr="0069392B">
        <w:rPr>
          <w:i/>
        </w:rPr>
        <w:t>Almanac.</w:t>
      </w:r>
    </w:p>
    <w:p w14:paraId="42A2211C" w14:textId="77777777" w:rsidR="00A658EA" w:rsidRPr="0069392B" w:rsidRDefault="00A658EA" w:rsidP="00A658EA">
      <w:pPr>
        <w:ind w:left="2880" w:hanging="2880"/>
      </w:pPr>
    </w:p>
    <w:p w14:paraId="60DD14EC" w14:textId="77777777" w:rsidR="00A658EA" w:rsidRPr="0069392B" w:rsidRDefault="00A658EA" w:rsidP="00A658EA">
      <w:pPr>
        <w:ind w:left="2880" w:hanging="2880"/>
        <w:rPr>
          <w:b/>
        </w:rPr>
      </w:pPr>
      <w:r w:rsidRPr="0069392B">
        <w:t>Week 3</w:t>
      </w:r>
      <w:r w:rsidRPr="0069392B">
        <w:tab/>
      </w:r>
      <w:r w:rsidRPr="0069392B">
        <w:rPr>
          <w:b/>
        </w:rPr>
        <w:t>Origin of Life and Biogeochemistry</w:t>
      </w:r>
    </w:p>
    <w:p w14:paraId="1C789534" w14:textId="77777777" w:rsidR="00A658EA" w:rsidRPr="0069392B" w:rsidRDefault="00A658EA" w:rsidP="00A658EA">
      <w:pPr>
        <w:ind w:left="2880" w:hanging="2880"/>
      </w:pPr>
      <w:r w:rsidRPr="0069392B">
        <w:tab/>
        <w:t xml:space="preserve">Schlesinger and Bernhardt. Ch 2. </w:t>
      </w:r>
      <w:r w:rsidRPr="0069392B">
        <w:rPr>
          <w:i/>
        </w:rPr>
        <w:t>Biogeochemistry</w:t>
      </w:r>
      <w:r w:rsidRPr="0069392B">
        <w:t>.</w:t>
      </w:r>
    </w:p>
    <w:p w14:paraId="59009BD8" w14:textId="77777777" w:rsidR="00A658EA" w:rsidRPr="0069392B" w:rsidRDefault="00A658EA" w:rsidP="00A658EA">
      <w:pPr>
        <w:ind w:left="2880" w:hanging="2880"/>
      </w:pPr>
      <w:r w:rsidRPr="0069392B">
        <w:tab/>
        <w:t xml:space="preserve">Leopold. “February.” </w:t>
      </w:r>
      <w:r w:rsidRPr="0069392B">
        <w:rPr>
          <w:i/>
        </w:rPr>
        <w:t>Almanac</w:t>
      </w:r>
      <w:r w:rsidRPr="0069392B">
        <w:t xml:space="preserve">. </w:t>
      </w:r>
    </w:p>
    <w:p w14:paraId="076790E7" w14:textId="77777777" w:rsidR="00A658EA" w:rsidRPr="0069392B" w:rsidRDefault="00A658EA" w:rsidP="00A658EA">
      <w:pPr>
        <w:ind w:left="2880" w:hanging="2880"/>
      </w:pPr>
    </w:p>
    <w:p w14:paraId="2B2EA2D2" w14:textId="77777777" w:rsidR="00A658EA" w:rsidRPr="0069392B" w:rsidRDefault="00A658EA" w:rsidP="00A658EA">
      <w:pPr>
        <w:ind w:left="2880" w:hanging="2880"/>
      </w:pPr>
      <w:r w:rsidRPr="0069392B">
        <w:t xml:space="preserve">Week 4            </w:t>
      </w:r>
      <w:r w:rsidRPr="0069392B">
        <w:tab/>
      </w:r>
      <w:r w:rsidRPr="0069392B">
        <w:rPr>
          <w:b/>
        </w:rPr>
        <w:t>Student presentations</w:t>
      </w:r>
      <w:r w:rsidRPr="0069392B">
        <w:t xml:space="preserve"> and discussion of both scientific and political issues pertaining to the environment.</w:t>
      </w:r>
    </w:p>
    <w:p w14:paraId="37290EE8" w14:textId="77777777" w:rsidR="00A658EA" w:rsidRPr="0069392B" w:rsidRDefault="00A658EA" w:rsidP="00A658EA">
      <w:pPr>
        <w:ind w:left="2880" w:hanging="2880"/>
      </w:pPr>
      <w:r w:rsidRPr="0069392B">
        <w:t>.</w:t>
      </w:r>
    </w:p>
    <w:p w14:paraId="3D2DB219" w14:textId="77777777" w:rsidR="00A658EA" w:rsidRDefault="00A658EA" w:rsidP="00A658EA">
      <w:pPr>
        <w:ind w:left="2880" w:hanging="2880"/>
      </w:pPr>
      <w:r w:rsidRPr="0069392B">
        <w:t>Week 5</w:t>
      </w:r>
      <w:r w:rsidRPr="0069392B">
        <w:tab/>
      </w:r>
      <w:r w:rsidRPr="0069392B">
        <w:rPr>
          <w:b/>
        </w:rPr>
        <w:t>Quiz 1</w:t>
      </w:r>
      <w:r w:rsidRPr="0069392B">
        <w:t xml:space="preserve"> plus </w:t>
      </w:r>
      <w:r w:rsidRPr="0069392B">
        <w:rPr>
          <w:b/>
        </w:rPr>
        <w:t>global warming</w:t>
      </w:r>
      <w:r>
        <w:rPr>
          <w:b/>
        </w:rPr>
        <w:t xml:space="preserve"> and international policy</w:t>
      </w:r>
    </w:p>
    <w:p w14:paraId="1D163E6E" w14:textId="77777777" w:rsidR="00A658EA" w:rsidRDefault="00A658EA" w:rsidP="00A658EA">
      <w:pPr>
        <w:ind w:left="2880"/>
      </w:pPr>
      <w:r>
        <w:t>Greenhouse effect and how current climate change differs from the past.</w:t>
      </w:r>
    </w:p>
    <w:p w14:paraId="7965B12A" w14:textId="77777777" w:rsidR="00A658EA" w:rsidRDefault="00A658EA" w:rsidP="00A658EA">
      <w:pPr>
        <w:ind w:left="2880"/>
      </w:pPr>
    </w:p>
    <w:p w14:paraId="4D4A82BB" w14:textId="77777777" w:rsidR="00A658EA" w:rsidRDefault="00A658EA" w:rsidP="00A658EA">
      <w:pPr>
        <w:ind w:left="2880"/>
      </w:pPr>
      <w:r>
        <w:t>UN IPCC Report. Global Warming of 1.5˚ C.</w:t>
      </w:r>
    </w:p>
    <w:p w14:paraId="3E861E1E" w14:textId="77777777" w:rsidR="00A658EA" w:rsidRDefault="00A658EA" w:rsidP="00A658EA">
      <w:pPr>
        <w:ind w:left="2880"/>
      </w:pPr>
      <w:proofErr w:type="spellStart"/>
      <w:r w:rsidRPr="0069392B">
        <w:t>Hulme</w:t>
      </w:r>
      <w:proofErr w:type="spellEnd"/>
      <w:r w:rsidRPr="0069392B">
        <w:t>, Mike 2009. “The Social Meanings of Climate”</w:t>
      </w:r>
    </w:p>
    <w:p w14:paraId="3A3E4B1A" w14:textId="77777777" w:rsidR="00A658EA" w:rsidRPr="0069392B" w:rsidRDefault="00A658EA" w:rsidP="00A658EA">
      <w:pPr>
        <w:ind w:left="2880"/>
      </w:pPr>
      <w:r w:rsidRPr="0069392B">
        <w:t xml:space="preserve">Wood, Dan and </w:t>
      </w:r>
      <w:proofErr w:type="spellStart"/>
      <w:r w:rsidRPr="0069392B">
        <w:t>Ved</w:t>
      </w:r>
      <w:r>
        <w:t>litz</w:t>
      </w:r>
      <w:proofErr w:type="spellEnd"/>
      <w:r>
        <w:t xml:space="preserve">, Arnold “Issue Definition, </w:t>
      </w:r>
      <w:r w:rsidRPr="0069392B">
        <w:t xml:space="preserve">Information Processing, and the Politics of Global </w:t>
      </w:r>
      <w:r>
        <w:t>W</w:t>
      </w:r>
      <w:r w:rsidRPr="0069392B">
        <w:t xml:space="preserve">arming” in </w:t>
      </w:r>
      <w:r w:rsidRPr="0069392B">
        <w:rPr>
          <w:i/>
        </w:rPr>
        <w:t>American Journal of Political Science</w:t>
      </w:r>
      <w:r w:rsidRPr="0069392B">
        <w:t>, Vol. 51, No. 3 (Jul., 2007), pp. 552-568.</w:t>
      </w:r>
    </w:p>
    <w:p w14:paraId="02D3F4FF" w14:textId="77777777" w:rsidR="00A658EA" w:rsidRPr="0069392B" w:rsidRDefault="00A658EA" w:rsidP="00A658EA">
      <w:pPr>
        <w:ind w:left="360"/>
      </w:pPr>
      <w:r w:rsidRPr="0069392B">
        <w:tab/>
      </w:r>
      <w:r w:rsidRPr="0069392B">
        <w:tab/>
      </w:r>
      <w:r w:rsidRPr="0069392B">
        <w:tab/>
      </w:r>
      <w:r w:rsidRPr="0069392B">
        <w:tab/>
      </w:r>
    </w:p>
    <w:p w14:paraId="186A983B" w14:textId="77777777" w:rsidR="00A658EA" w:rsidRPr="0069392B" w:rsidRDefault="00A658EA" w:rsidP="00A658EA">
      <w:pPr>
        <w:ind w:left="360"/>
        <w:rPr>
          <w:rFonts w:cs="Helvetica"/>
          <w:bCs/>
          <w:color w:val="1A1718"/>
        </w:rPr>
      </w:pPr>
      <w:r w:rsidRPr="0069392B">
        <w:lastRenderedPageBreak/>
        <w:tab/>
      </w:r>
      <w:r w:rsidRPr="0069392B">
        <w:tab/>
      </w:r>
      <w:r w:rsidRPr="0069392B">
        <w:tab/>
      </w:r>
      <w:r w:rsidRPr="0069392B">
        <w:tab/>
        <w:t>Keohane. “</w:t>
      </w:r>
      <w:r w:rsidRPr="0069392B">
        <w:rPr>
          <w:rFonts w:cs="Helvetica"/>
          <w:bCs/>
          <w:color w:val="1A1718"/>
        </w:rPr>
        <w:t>The Regime Complex for Climate Change”</w:t>
      </w:r>
    </w:p>
    <w:p w14:paraId="4C5ECEC0" w14:textId="77777777" w:rsidR="00A658EA" w:rsidRDefault="00A658EA" w:rsidP="00A658EA">
      <w:pPr>
        <w:ind w:left="2880"/>
      </w:pPr>
    </w:p>
    <w:p w14:paraId="6C2E78E2" w14:textId="77777777" w:rsidR="00A658EA" w:rsidRPr="0069392B" w:rsidRDefault="00A658EA" w:rsidP="00A658EA">
      <w:pPr>
        <w:spacing w:beforeLines="1" w:before="2" w:afterLines="1" w:after="2"/>
        <w:outlineLvl w:val="2"/>
      </w:pPr>
      <w:r w:rsidRPr="0069392B">
        <w:t>Week 6</w:t>
      </w:r>
      <w:r w:rsidRPr="0069392B">
        <w:tab/>
      </w:r>
      <w:r w:rsidRPr="0069392B">
        <w:tab/>
      </w:r>
      <w:r w:rsidRPr="0069392B">
        <w:tab/>
      </w:r>
      <w:r w:rsidRPr="0069392B">
        <w:rPr>
          <w:b/>
        </w:rPr>
        <w:t>The politics of defining environmental problems</w:t>
      </w:r>
      <w:r w:rsidRPr="0069392B">
        <w:t xml:space="preserve"> </w:t>
      </w:r>
    </w:p>
    <w:p w14:paraId="4DE06DD6" w14:textId="77777777" w:rsidR="00A658EA" w:rsidRPr="0069392B" w:rsidRDefault="00A658EA" w:rsidP="00A658EA">
      <w:pPr>
        <w:ind w:left="2880"/>
      </w:pPr>
      <w:r w:rsidRPr="0069392B">
        <w:t xml:space="preserve">Garrett, Hardin “The Tragedy of the Commons” </w:t>
      </w:r>
    </w:p>
    <w:p w14:paraId="35E28EC6" w14:textId="77777777" w:rsidR="00A658EA" w:rsidRPr="0069392B" w:rsidRDefault="00A658EA" w:rsidP="00A658EA">
      <w:pPr>
        <w:autoSpaceDE w:val="0"/>
        <w:autoSpaceDN w:val="0"/>
        <w:adjustRightInd w:val="0"/>
        <w:ind w:left="2880"/>
      </w:pPr>
      <w:r w:rsidRPr="0069392B">
        <w:t>Stone Chapter 8 “Causes”</w:t>
      </w:r>
    </w:p>
    <w:p w14:paraId="4F8C0836" w14:textId="77777777" w:rsidR="00A658EA" w:rsidRDefault="00A658EA" w:rsidP="00A658EA">
      <w:pPr>
        <w:autoSpaceDE w:val="0"/>
        <w:autoSpaceDN w:val="0"/>
        <w:adjustRightInd w:val="0"/>
        <w:ind w:left="2880"/>
      </w:pPr>
      <w:r w:rsidRPr="0069392B">
        <w:t>Leopold. “</w:t>
      </w:r>
      <w:r>
        <w:t>March</w:t>
      </w:r>
      <w:r w:rsidRPr="0069392B">
        <w:t xml:space="preserve">.” </w:t>
      </w:r>
      <w:r w:rsidRPr="0069392B">
        <w:rPr>
          <w:i/>
        </w:rPr>
        <w:t>Almanac</w:t>
      </w:r>
      <w:r w:rsidRPr="0069392B">
        <w:t>.</w:t>
      </w:r>
    </w:p>
    <w:p w14:paraId="4A23E7FE" w14:textId="77777777" w:rsidR="00A658EA" w:rsidRPr="0069392B" w:rsidRDefault="00A658EA" w:rsidP="00A658EA">
      <w:pPr>
        <w:autoSpaceDE w:val="0"/>
        <w:autoSpaceDN w:val="0"/>
        <w:adjustRightInd w:val="0"/>
        <w:ind w:left="2880"/>
      </w:pPr>
      <w:r>
        <w:t xml:space="preserve">E.O. Wilson. Half Earth </w:t>
      </w:r>
      <w:proofErr w:type="gramStart"/>
      <w:r>
        <w:t>excerpt</w:t>
      </w:r>
      <w:proofErr w:type="gramEnd"/>
      <w:r>
        <w:t>.</w:t>
      </w:r>
    </w:p>
    <w:p w14:paraId="5E87D616" w14:textId="77777777" w:rsidR="00A658EA" w:rsidRPr="0069392B" w:rsidRDefault="00A658EA" w:rsidP="00A658EA">
      <w:pPr>
        <w:spacing w:beforeLines="1" w:before="2" w:afterLines="1" w:after="2"/>
        <w:outlineLvl w:val="2"/>
      </w:pPr>
    </w:p>
    <w:p w14:paraId="1C2CE987" w14:textId="77777777" w:rsidR="00A658EA" w:rsidRPr="0069392B" w:rsidRDefault="00A658EA" w:rsidP="00A658EA">
      <w:pPr>
        <w:spacing w:beforeLines="1" w:before="2" w:afterLines="1" w:after="2"/>
        <w:outlineLvl w:val="2"/>
      </w:pPr>
      <w:r w:rsidRPr="0069392B">
        <w:t>Week 7</w:t>
      </w:r>
      <w:r w:rsidRPr="0069392B">
        <w:tab/>
      </w:r>
      <w:r w:rsidRPr="0069392B">
        <w:tab/>
      </w:r>
      <w:r w:rsidRPr="0069392B">
        <w:tab/>
      </w:r>
      <w:r w:rsidRPr="0069392B">
        <w:rPr>
          <w:b/>
        </w:rPr>
        <w:t>The politics of defining environmental problems</w:t>
      </w:r>
      <w:r w:rsidRPr="0069392B">
        <w:t xml:space="preserve"> </w:t>
      </w:r>
    </w:p>
    <w:p w14:paraId="0207AA3A" w14:textId="77777777" w:rsidR="00A658EA" w:rsidRPr="0069392B" w:rsidRDefault="00A658EA" w:rsidP="00A658EA">
      <w:pPr>
        <w:autoSpaceDE w:val="0"/>
        <w:autoSpaceDN w:val="0"/>
        <w:adjustRightInd w:val="0"/>
        <w:ind w:left="2880"/>
      </w:pPr>
      <w:r w:rsidRPr="0069392B">
        <w:t>Kraft “Environmental Problems and Politics”</w:t>
      </w:r>
    </w:p>
    <w:p w14:paraId="7B1A1FCD" w14:textId="77777777" w:rsidR="00A658EA" w:rsidRPr="0069392B" w:rsidRDefault="00A658EA" w:rsidP="00A658EA">
      <w:pPr>
        <w:autoSpaceDE w:val="0"/>
        <w:autoSpaceDN w:val="0"/>
        <w:adjustRightInd w:val="0"/>
        <w:ind w:left="2880"/>
      </w:pPr>
      <w:proofErr w:type="spellStart"/>
      <w:r w:rsidRPr="0069392B">
        <w:t>Dryzek</w:t>
      </w:r>
      <w:proofErr w:type="spellEnd"/>
      <w:r w:rsidRPr="0069392B">
        <w:t>” Chapter 1 “Environmental Discourses”</w:t>
      </w:r>
    </w:p>
    <w:p w14:paraId="3442E62D" w14:textId="77777777" w:rsidR="00A658EA" w:rsidRPr="0069392B" w:rsidRDefault="00A658EA" w:rsidP="00A658EA">
      <w:pPr>
        <w:autoSpaceDE w:val="0"/>
        <w:autoSpaceDN w:val="0"/>
        <w:adjustRightInd w:val="0"/>
        <w:ind w:left="2880"/>
      </w:pPr>
      <w:proofErr w:type="spellStart"/>
      <w:r w:rsidRPr="0069392B">
        <w:t>Dryzek</w:t>
      </w:r>
      <w:proofErr w:type="spellEnd"/>
      <w:r w:rsidRPr="0069392B">
        <w:t>, Chapter 2 “Looming Tragedy”</w:t>
      </w:r>
    </w:p>
    <w:p w14:paraId="058509B8" w14:textId="77777777" w:rsidR="00A658EA" w:rsidRPr="0069392B" w:rsidRDefault="00A658EA" w:rsidP="00A658EA">
      <w:pPr>
        <w:autoSpaceDE w:val="0"/>
        <w:autoSpaceDN w:val="0"/>
        <w:adjustRightInd w:val="0"/>
        <w:ind w:left="2880"/>
      </w:pPr>
      <w:proofErr w:type="spellStart"/>
      <w:r w:rsidRPr="0069392B">
        <w:t>Dryzek</w:t>
      </w:r>
      <w:proofErr w:type="spellEnd"/>
      <w:r w:rsidRPr="0069392B">
        <w:t>, Chapter 3 “Unlimited Growth”</w:t>
      </w:r>
    </w:p>
    <w:p w14:paraId="5BD28240" w14:textId="77777777" w:rsidR="00A658EA" w:rsidRPr="0069392B" w:rsidRDefault="00A658EA" w:rsidP="00A658EA">
      <w:pPr>
        <w:spacing w:beforeLines="1" w:before="2" w:afterLines="1" w:after="2"/>
        <w:ind w:left="2160" w:firstLine="720"/>
        <w:outlineLvl w:val="2"/>
      </w:pPr>
      <w:proofErr w:type="spellStart"/>
      <w:r w:rsidRPr="0069392B">
        <w:t>Dryzek</w:t>
      </w:r>
      <w:proofErr w:type="spellEnd"/>
      <w:r w:rsidRPr="0069392B">
        <w:t xml:space="preserve">, </w:t>
      </w:r>
      <w:proofErr w:type="spellStart"/>
      <w:r w:rsidRPr="0069392B">
        <w:t>Chaper</w:t>
      </w:r>
      <w:proofErr w:type="spellEnd"/>
      <w:r w:rsidRPr="0069392B">
        <w:t xml:space="preserve"> 9 “Green Consciousness”</w:t>
      </w:r>
    </w:p>
    <w:p w14:paraId="35DBCA1C" w14:textId="77777777" w:rsidR="00A658EA" w:rsidRPr="0069392B" w:rsidRDefault="00A658EA" w:rsidP="00A658EA">
      <w:pPr>
        <w:spacing w:beforeLines="1" w:before="2" w:afterLines="1" w:after="2"/>
        <w:ind w:left="2160" w:firstLine="720"/>
        <w:outlineLvl w:val="2"/>
      </w:pPr>
    </w:p>
    <w:p w14:paraId="4BE56D7C" w14:textId="77777777" w:rsidR="00A658EA" w:rsidRPr="0069392B" w:rsidRDefault="00A658EA" w:rsidP="00A658EA">
      <w:pPr>
        <w:autoSpaceDE w:val="0"/>
        <w:autoSpaceDN w:val="0"/>
        <w:adjustRightInd w:val="0"/>
        <w:rPr>
          <w:b/>
        </w:rPr>
      </w:pPr>
      <w:r w:rsidRPr="0069392B">
        <w:t>Week</w:t>
      </w:r>
      <w:r>
        <w:t>s</w:t>
      </w:r>
      <w:r w:rsidRPr="0069392B">
        <w:t xml:space="preserve"> 8-9</w:t>
      </w:r>
      <w:r w:rsidRPr="0069392B">
        <w:rPr>
          <w:b/>
        </w:rPr>
        <w:t xml:space="preserve">                              </w:t>
      </w:r>
      <w:r>
        <w:rPr>
          <w:b/>
        </w:rPr>
        <w:t xml:space="preserve">    </w:t>
      </w:r>
      <w:r w:rsidRPr="0069392B">
        <w:rPr>
          <w:b/>
        </w:rPr>
        <w:t>Environmentalism: Advocacy and Movements</w:t>
      </w:r>
    </w:p>
    <w:p w14:paraId="3BA61BAB" w14:textId="77777777" w:rsidR="00A658EA" w:rsidRPr="0069392B" w:rsidRDefault="00A658EA" w:rsidP="00A658EA">
      <w:pPr>
        <w:autoSpaceDE w:val="0"/>
        <w:autoSpaceDN w:val="0"/>
        <w:adjustRightInd w:val="0"/>
        <w:ind w:left="2880"/>
      </w:pPr>
      <w:r w:rsidRPr="0069392B">
        <w:t>Meyers: “Becoming and Activist”</w:t>
      </w:r>
    </w:p>
    <w:p w14:paraId="6E803EFE" w14:textId="77777777" w:rsidR="00A658EA" w:rsidRPr="0069392B" w:rsidRDefault="00A658EA" w:rsidP="00A658EA">
      <w:pPr>
        <w:autoSpaceDE w:val="0"/>
        <w:autoSpaceDN w:val="0"/>
        <w:adjustRightInd w:val="0"/>
        <w:ind w:left="2880"/>
      </w:pPr>
      <w:r w:rsidRPr="0069392B">
        <w:t xml:space="preserve">Meyers: “Why Protest” </w:t>
      </w:r>
    </w:p>
    <w:p w14:paraId="48FD883D" w14:textId="77777777" w:rsidR="00A658EA" w:rsidRPr="0069392B" w:rsidRDefault="00A658EA" w:rsidP="00A658EA">
      <w:pPr>
        <w:autoSpaceDE w:val="0"/>
        <w:autoSpaceDN w:val="0"/>
        <w:adjustRightInd w:val="0"/>
        <w:ind w:left="2880"/>
      </w:pPr>
      <w:r w:rsidRPr="0069392B">
        <w:t>Meyers “Tactics and Strategy of Protests”</w:t>
      </w:r>
    </w:p>
    <w:p w14:paraId="416070A4" w14:textId="77777777" w:rsidR="00A658EA" w:rsidRPr="0069392B" w:rsidRDefault="00A658EA" w:rsidP="00A658EA">
      <w:pPr>
        <w:autoSpaceDE w:val="0"/>
        <w:autoSpaceDN w:val="0"/>
        <w:adjustRightInd w:val="0"/>
        <w:ind w:left="2880"/>
      </w:pPr>
      <w:r w:rsidRPr="0069392B">
        <w:t>Sanders Chapter 2: “Environmental Movements or Networks”</w:t>
      </w:r>
    </w:p>
    <w:p w14:paraId="2BCE0D4F" w14:textId="77777777" w:rsidR="00A658EA" w:rsidRPr="0069392B" w:rsidRDefault="00A658EA" w:rsidP="00A658EA">
      <w:pPr>
        <w:ind w:left="2880"/>
      </w:pPr>
      <w:proofErr w:type="spellStart"/>
      <w:r w:rsidRPr="0069392B">
        <w:t>Frantzich</w:t>
      </w:r>
      <w:proofErr w:type="spellEnd"/>
      <w:r w:rsidRPr="0069392B">
        <w:t xml:space="preserve">: “Countering Cynicism” </w:t>
      </w:r>
    </w:p>
    <w:p w14:paraId="1AE15F5A" w14:textId="77777777" w:rsidR="00A658EA" w:rsidRPr="0069392B" w:rsidRDefault="00A658EA" w:rsidP="00A658EA">
      <w:pPr>
        <w:ind w:left="2880"/>
      </w:pPr>
      <w:r w:rsidRPr="0069392B">
        <w:t>Foley “Front Porch Politics” pp 1-11</w:t>
      </w:r>
    </w:p>
    <w:p w14:paraId="5313B664" w14:textId="77777777" w:rsidR="00A658EA" w:rsidRPr="0069392B" w:rsidRDefault="00A658EA" w:rsidP="00A658EA">
      <w:pPr>
        <w:ind w:left="2880"/>
      </w:pPr>
      <w:r w:rsidRPr="0069392B">
        <w:t>Alinsky “Tactics”</w:t>
      </w:r>
    </w:p>
    <w:p w14:paraId="36490B19" w14:textId="77777777" w:rsidR="00A658EA" w:rsidRPr="0069392B" w:rsidRDefault="00A658EA" w:rsidP="00A658EA">
      <w:pPr>
        <w:ind w:left="2880" w:hanging="2880"/>
      </w:pPr>
      <w:r w:rsidRPr="0069392B">
        <w:tab/>
      </w:r>
      <w:r w:rsidRPr="0069392B">
        <w:tab/>
      </w:r>
      <w:r w:rsidRPr="0069392B">
        <w:tab/>
      </w:r>
      <w:r w:rsidRPr="0069392B">
        <w:tab/>
      </w:r>
    </w:p>
    <w:p w14:paraId="2B3B7FB9" w14:textId="77777777" w:rsidR="00A658EA" w:rsidRPr="0069392B" w:rsidRDefault="00A658EA" w:rsidP="00A658EA">
      <w:pPr>
        <w:pStyle w:val="ColorfulList-Accent11"/>
        <w:autoSpaceDE w:val="0"/>
        <w:autoSpaceDN w:val="0"/>
        <w:adjustRightInd w:val="0"/>
        <w:ind w:left="2880" w:hanging="2880"/>
        <w:rPr>
          <w:rFonts w:ascii="Cambria" w:hAnsi="Cambria"/>
        </w:rPr>
      </w:pPr>
      <w:r w:rsidRPr="0069392B">
        <w:rPr>
          <w:rFonts w:ascii="Cambria" w:hAnsi="Cambria"/>
        </w:rPr>
        <w:t xml:space="preserve">Week 10 </w:t>
      </w:r>
      <w:r w:rsidRPr="0069392B">
        <w:rPr>
          <w:rFonts w:ascii="Cambria" w:hAnsi="Cambria"/>
        </w:rPr>
        <w:tab/>
      </w:r>
      <w:r w:rsidRPr="0069392B">
        <w:rPr>
          <w:rFonts w:ascii="Cambria" w:hAnsi="Cambria"/>
          <w:b/>
        </w:rPr>
        <w:t>Making Environmental Policy</w:t>
      </w:r>
    </w:p>
    <w:p w14:paraId="249F942E" w14:textId="77777777" w:rsidR="00A658EA" w:rsidRPr="0069392B" w:rsidRDefault="00A658EA" w:rsidP="00A658EA">
      <w:pPr>
        <w:ind w:left="2880" w:hanging="2880"/>
      </w:pPr>
      <w:r w:rsidRPr="0069392B">
        <w:tab/>
        <w:t xml:space="preserve">Kraft, Michael </w:t>
      </w:r>
      <w:proofErr w:type="gramStart"/>
      <w:r w:rsidRPr="0069392B">
        <w:t>E..</w:t>
      </w:r>
      <w:proofErr w:type="gramEnd"/>
      <w:r w:rsidRPr="0069392B">
        <w:t xml:space="preserve"> 2010 “Making Environmental Policy” </w:t>
      </w:r>
      <w:proofErr w:type="gramStart"/>
      <w:r w:rsidRPr="0069392B">
        <w:t xml:space="preserve">in  </w:t>
      </w:r>
      <w:r w:rsidRPr="0069392B">
        <w:rPr>
          <w:i/>
        </w:rPr>
        <w:t>Environmental</w:t>
      </w:r>
      <w:proofErr w:type="gramEnd"/>
      <w:r w:rsidRPr="0069392B">
        <w:rPr>
          <w:i/>
        </w:rPr>
        <w:t xml:space="preserve"> Policy and Politics: 5</w:t>
      </w:r>
      <w:r w:rsidRPr="0069392B">
        <w:rPr>
          <w:i/>
          <w:vertAlign w:val="superscript"/>
        </w:rPr>
        <w:t>th</w:t>
      </w:r>
      <w:r w:rsidRPr="0069392B">
        <w:rPr>
          <w:i/>
        </w:rPr>
        <w:t xml:space="preserve"> Edition.</w:t>
      </w:r>
    </w:p>
    <w:p w14:paraId="1904767D" w14:textId="77777777" w:rsidR="00A658EA" w:rsidRPr="0069392B" w:rsidRDefault="00A658EA" w:rsidP="00A658EA"/>
    <w:p w14:paraId="5B4261B7" w14:textId="77777777" w:rsidR="00A658EA" w:rsidRPr="0069392B" w:rsidRDefault="00A658EA" w:rsidP="00A658EA">
      <w:pPr>
        <w:ind w:left="2880"/>
      </w:pPr>
      <w:proofErr w:type="spellStart"/>
      <w:r w:rsidRPr="0069392B">
        <w:t>Layzer</w:t>
      </w:r>
      <w:proofErr w:type="spellEnd"/>
      <w:r w:rsidRPr="0069392B">
        <w:t xml:space="preserve">, Judith. 2010. “The Nation Tackles Pollution: The Environmental Protection Agency and the Clean Air and Water Acts” in </w:t>
      </w:r>
      <w:r w:rsidRPr="0069392B">
        <w:rPr>
          <w:i/>
        </w:rPr>
        <w:t xml:space="preserve">The </w:t>
      </w:r>
      <w:proofErr w:type="spellStart"/>
      <w:r w:rsidRPr="0069392B">
        <w:rPr>
          <w:i/>
        </w:rPr>
        <w:t>Enviromental</w:t>
      </w:r>
      <w:proofErr w:type="spellEnd"/>
      <w:r w:rsidRPr="0069392B">
        <w:rPr>
          <w:i/>
        </w:rPr>
        <w:t xml:space="preserve"> Case: Translating Values into Policy</w:t>
      </w:r>
      <w:r w:rsidRPr="0069392B">
        <w:t>. Washington DC: CQ Press.</w:t>
      </w:r>
    </w:p>
    <w:p w14:paraId="1CAB8E30" w14:textId="77777777" w:rsidR="00A658EA" w:rsidRPr="0069392B" w:rsidRDefault="00A658EA" w:rsidP="00A658EA">
      <w:pPr>
        <w:ind w:left="360"/>
      </w:pPr>
    </w:p>
    <w:p w14:paraId="7C7A7FB5" w14:textId="77777777" w:rsidR="00A658EA" w:rsidRPr="0069392B" w:rsidRDefault="00A658EA" w:rsidP="00A658EA">
      <w:pPr>
        <w:ind w:left="2880"/>
      </w:pPr>
      <w:r w:rsidRPr="0069392B">
        <w:t xml:space="preserve">Stephen M. Meyer, and David. M. </w:t>
      </w:r>
      <w:proofErr w:type="spellStart"/>
      <w:r w:rsidRPr="0069392B">
        <w:t>Konisky</w:t>
      </w:r>
      <w:proofErr w:type="spellEnd"/>
      <w:r w:rsidRPr="0069392B">
        <w:t xml:space="preserve">. 2007. “Adopting Local Environmental Institutions: Environmental Need and Economic Constraints” </w:t>
      </w:r>
      <w:r w:rsidRPr="0069392B">
        <w:rPr>
          <w:i/>
        </w:rPr>
        <w:t>Political Research Quarterly</w:t>
      </w:r>
      <w:r w:rsidRPr="0069392B">
        <w:t>. Vol. 60, 1. pp. 3-16.</w:t>
      </w:r>
    </w:p>
    <w:p w14:paraId="02822C68" w14:textId="77777777" w:rsidR="00A658EA" w:rsidRPr="0069392B" w:rsidRDefault="00A658EA" w:rsidP="00A658EA">
      <w:pPr>
        <w:ind w:left="2880"/>
      </w:pPr>
    </w:p>
    <w:p w14:paraId="56EE49C0" w14:textId="77777777" w:rsidR="00A658EA" w:rsidRPr="0069392B" w:rsidRDefault="00A658EA" w:rsidP="00A658EA">
      <w:pPr>
        <w:ind w:left="2880"/>
      </w:pPr>
      <w:r w:rsidRPr="0069392B">
        <w:t>Rabe, Barry “Racing to the Top, the Bottom or Middle of the Pack: The Evolving Role of State Governments in Environmental Policy”</w:t>
      </w:r>
    </w:p>
    <w:p w14:paraId="0E903EE5" w14:textId="77777777" w:rsidR="00A658EA" w:rsidRDefault="00A658EA" w:rsidP="00A658EA">
      <w:pPr>
        <w:pStyle w:val="ColorfulList-Accent11"/>
        <w:autoSpaceDE w:val="0"/>
        <w:autoSpaceDN w:val="0"/>
        <w:adjustRightInd w:val="0"/>
        <w:ind w:left="2880" w:hanging="2880"/>
        <w:rPr>
          <w:rFonts w:ascii="Cambria" w:hAnsi="Cambria"/>
        </w:rPr>
      </w:pPr>
      <w:r>
        <w:rPr>
          <w:rFonts w:ascii="Cambria" w:hAnsi="Cambria"/>
        </w:rPr>
        <w:tab/>
      </w:r>
    </w:p>
    <w:p w14:paraId="4EC99023" w14:textId="77777777" w:rsidR="00A658EA" w:rsidRDefault="00A658EA" w:rsidP="00A658EA">
      <w:pPr>
        <w:autoSpaceDE w:val="0"/>
        <w:autoSpaceDN w:val="0"/>
        <w:adjustRightInd w:val="0"/>
        <w:ind w:left="2880"/>
      </w:pPr>
      <w:r w:rsidRPr="0069392B">
        <w:t>Leopold. “</w:t>
      </w:r>
      <w:r>
        <w:t>April</w:t>
      </w:r>
      <w:r w:rsidRPr="0069392B">
        <w:t xml:space="preserve">.” </w:t>
      </w:r>
      <w:r w:rsidRPr="0069392B">
        <w:rPr>
          <w:i/>
        </w:rPr>
        <w:t>Almanac</w:t>
      </w:r>
      <w:r w:rsidRPr="0069392B">
        <w:t>.</w:t>
      </w:r>
    </w:p>
    <w:p w14:paraId="25AB6A5B" w14:textId="77777777" w:rsidR="00A658EA" w:rsidRPr="0069392B" w:rsidRDefault="00A658EA" w:rsidP="00A658EA">
      <w:r w:rsidRPr="0069392B">
        <w:tab/>
      </w:r>
      <w:r w:rsidRPr="0069392B">
        <w:tab/>
      </w:r>
      <w:r w:rsidRPr="0069392B">
        <w:tab/>
      </w:r>
      <w:r w:rsidRPr="0069392B">
        <w:tab/>
      </w:r>
    </w:p>
    <w:p w14:paraId="3C1BDE28" w14:textId="77777777" w:rsidR="00A658EA" w:rsidRPr="0069392B" w:rsidRDefault="00A658EA" w:rsidP="00A658EA">
      <w:pPr>
        <w:ind w:left="2880" w:hanging="2880"/>
      </w:pPr>
      <w:r w:rsidRPr="0069392B">
        <w:t>Week 11</w:t>
      </w:r>
      <w:r w:rsidRPr="0069392B">
        <w:tab/>
      </w:r>
      <w:r w:rsidRPr="0069392B">
        <w:rPr>
          <w:b/>
        </w:rPr>
        <w:t>Quiz 2 and Presentations</w:t>
      </w:r>
      <w:r w:rsidRPr="0069392B">
        <w:t xml:space="preserve"> (Presentation#2 follows the first: discuss the politics and policy connected to your problem</w:t>
      </w:r>
    </w:p>
    <w:p w14:paraId="142667BF" w14:textId="77777777" w:rsidR="00A658EA" w:rsidRPr="0069392B" w:rsidRDefault="00A658EA" w:rsidP="00A658EA">
      <w:pPr>
        <w:ind w:left="2880"/>
      </w:pPr>
    </w:p>
    <w:p w14:paraId="2066BB3E" w14:textId="77777777" w:rsidR="00A658EA" w:rsidRPr="0069392B" w:rsidRDefault="00A658EA" w:rsidP="00A658EA">
      <w:pPr>
        <w:ind w:left="2880" w:hanging="2880"/>
      </w:pPr>
      <w:r w:rsidRPr="0069392B">
        <w:t>Week 12</w:t>
      </w:r>
      <w:r w:rsidRPr="0069392B">
        <w:rPr>
          <w:b/>
        </w:rPr>
        <w:t xml:space="preserve">                              </w:t>
      </w:r>
      <w:r>
        <w:rPr>
          <w:b/>
        </w:rPr>
        <w:tab/>
        <w:t>Managing the Land</w:t>
      </w:r>
    </w:p>
    <w:p w14:paraId="2029FD7C" w14:textId="77777777" w:rsidR="00A658EA" w:rsidRPr="0069392B" w:rsidRDefault="00A658EA" w:rsidP="00A658EA">
      <w:pPr>
        <w:ind w:left="2880"/>
      </w:pPr>
      <w:r>
        <w:t>Field trip to Rider’s Big Woods to discuss ecology and connection to Aldo Leopold. Field methods activities.</w:t>
      </w:r>
    </w:p>
    <w:p w14:paraId="05EE4E39" w14:textId="77777777" w:rsidR="00A658EA" w:rsidRPr="0069392B" w:rsidRDefault="00A658EA" w:rsidP="00A658EA">
      <w:pPr>
        <w:ind w:left="360"/>
      </w:pPr>
      <w:r w:rsidRPr="0069392B">
        <w:tab/>
      </w:r>
      <w:r w:rsidRPr="0069392B">
        <w:tab/>
      </w:r>
      <w:r w:rsidRPr="0069392B">
        <w:tab/>
      </w:r>
      <w:r w:rsidRPr="0069392B">
        <w:tab/>
      </w:r>
    </w:p>
    <w:p w14:paraId="223BA1D2" w14:textId="77777777" w:rsidR="00A658EA" w:rsidRDefault="00A658EA" w:rsidP="00A658EA">
      <w:pPr>
        <w:ind w:left="360"/>
      </w:pPr>
      <w:r w:rsidRPr="0069392B">
        <w:tab/>
      </w:r>
      <w:r w:rsidRPr="0069392B">
        <w:tab/>
      </w:r>
      <w:r w:rsidRPr="0069392B">
        <w:tab/>
      </w:r>
      <w:r w:rsidRPr="0069392B">
        <w:tab/>
      </w:r>
      <w:r>
        <w:t>Shenandoah National Park case study</w:t>
      </w:r>
    </w:p>
    <w:p w14:paraId="64BBC935" w14:textId="77777777" w:rsidR="00A658EA" w:rsidRPr="0069392B" w:rsidRDefault="00A658EA" w:rsidP="00A658EA">
      <w:pPr>
        <w:ind w:left="1440"/>
      </w:pPr>
      <w:r>
        <w:tab/>
      </w:r>
      <w:r>
        <w:tab/>
      </w:r>
      <w:proofErr w:type="spellStart"/>
      <w:r>
        <w:t>Druckenbrod</w:t>
      </w:r>
      <w:proofErr w:type="spellEnd"/>
      <w:r>
        <w:t xml:space="preserve">. Leopold’s Big Woods. </w:t>
      </w:r>
      <w:r w:rsidRPr="00081C6B">
        <w:rPr>
          <w:i/>
        </w:rPr>
        <w:t>NJ Studies</w:t>
      </w:r>
      <w:r>
        <w:t>.</w:t>
      </w:r>
    </w:p>
    <w:p w14:paraId="1322E0E1" w14:textId="77777777" w:rsidR="00A658EA" w:rsidRPr="0069392B" w:rsidRDefault="00A658EA" w:rsidP="00A658EA"/>
    <w:p w14:paraId="3C19DD6C" w14:textId="77777777" w:rsidR="00A658EA" w:rsidRPr="0069392B" w:rsidRDefault="00A658EA" w:rsidP="00A658EA"/>
    <w:p w14:paraId="47504F3A" w14:textId="77777777" w:rsidR="00A658EA" w:rsidRPr="0069392B" w:rsidRDefault="00A658EA" w:rsidP="00A658EA">
      <w:pPr>
        <w:rPr>
          <w:b/>
        </w:rPr>
      </w:pPr>
      <w:r w:rsidRPr="00081C6B">
        <w:t>Week 13</w:t>
      </w:r>
      <w:r w:rsidRPr="0069392B">
        <w:rPr>
          <w:b/>
        </w:rPr>
        <w:t xml:space="preserve">                       </w:t>
      </w:r>
      <w:r>
        <w:rPr>
          <w:b/>
        </w:rPr>
        <w:tab/>
      </w:r>
      <w:r>
        <w:rPr>
          <w:b/>
        </w:rPr>
        <w:tab/>
      </w:r>
      <w:r w:rsidRPr="0069392B">
        <w:rPr>
          <w:b/>
        </w:rPr>
        <w:t>A Fait Accompli? Managing Environmental Crises</w:t>
      </w:r>
    </w:p>
    <w:p w14:paraId="6EFC397C" w14:textId="77777777" w:rsidR="00A658EA" w:rsidRPr="0069392B" w:rsidRDefault="00A658EA" w:rsidP="00A658EA">
      <w:pPr>
        <w:ind w:left="2880"/>
      </w:pPr>
      <w:r w:rsidRPr="0069392B">
        <w:t xml:space="preserve">Ostrom, Elinor. 1992. “An Institutional Approach to the Study of Self-Organization and Self-Governance in CPR Situations” </w:t>
      </w:r>
    </w:p>
    <w:p w14:paraId="5D364CF2" w14:textId="77777777" w:rsidR="00A658EA" w:rsidRPr="0069392B" w:rsidRDefault="00A658EA" w:rsidP="00A658EA">
      <w:pPr>
        <w:ind w:left="2880"/>
      </w:pPr>
      <w:proofErr w:type="spellStart"/>
      <w:r w:rsidRPr="0069392B">
        <w:t>Lazer</w:t>
      </w:r>
      <w:proofErr w:type="spellEnd"/>
      <w:r w:rsidRPr="0069392B">
        <w:t xml:space="preserve"> Chapter 10</w:t>
      </w:r>
    </w:p>
    <w:p w14:paraId="0732C658" w14:textId="77777777" w:rsidR="00A658EA" w:rsidRPr="0069392B" w:rsidRDefault="00A658EA" w:rsidP="00A658EA">
      <w:pPr>
        <w:ind w:left="2880"/>
      </w:pPr>
      <w:r w:rsidRPr="0069392B">
        <w:t xml:space="preserve">Activity: </w:t>
      </w:r>
      <w:r>
        <w:t>Tap Water and Human Health</w:t>
      </w:r>
    </w:p>
    <w:p w14:paraId="41EFDD0F" w14:textId="77777777" w:rsidR="00A658EA" w:rsidRDefault="00A658EA" w:rsidP="00A658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ell MT"/>
          <w:color w:val="000000"/>
        </w:rPr>
      </w:pPr>
    </w:p>
    <w:p w14:paraId="2A00600B" w14:textId="77777777" w:rsidR="00A658EA" w:rsidRPr="0069392B" w:rsidRDefault="00A658EA" w:rsidP="00A658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ell MT"/>
          <w:color w:val="000000"/>
        </w:rPr>
      </w:pPr>
      <w:r>
        <w:rPr>
          <w:rFonts w:cs="Bell MT"/>
          <w:color w:val="000000"/>
        </w:rPr>
        <w:tab/>
      </w:r>
      <w:r>
        <w:rPr>
          <w:rFonts w:cs="Bell MT"/>
          <w:color w:val="000000"/>
        </w:rPr>
        <w:tab/>
      </w:r>
      <w:r>
        <w:rPr>
          <w:rFonts w:cs="Bell MT"/>
          <w:color w:val="000000"/>
        </w:rPr>
        <w:tab/>
      </w:r>
      <w:r>
        <w:rPr>
          <w:rFonts w:cs="Bell MT"/>
          <w:color w:val="000000"/>
        </w:rPr>
        <w:tab/>
      </w:r>
      <w:r>
        <w:rPr>
          <w:rFonts w:cs="Bell MT"/>
          <w:color w:val="000000"/>
        </w:rPr>
        <w:tab/>
        <w:t xml:space="preserve"> Clark. Excerpt from </w:t>
      </w:r>
      <w:r w:rsidRPr="00081C6B">
        <w:rPr>
          <w:rFonts w:cs="Bell MT"/>
          <w:i/>
          <w:color w:val="000000"/>
        </w:rPr>
        <w:t>The Poisoned City</w:t>
      </w:r>
      <w:r>
        <w:rPr>
          <w:rFonts w:cs="Bell MT"/>
          <w:color w:val="000000"/>
        </w:rPr>
        <w:t>.</w:t>
      </w:r>
    </w:p>
    <w:p w14:paraId="6B71466F" w14:textId="77777777" w:rsidR="00A658EA" w:rsidRPr="0069392B" w:rsidRDefault="00A658EA" w:rsidP="00A658EA"/>
    <w:p w14:paraId="73A7F241" w14:textId="77777777" w:rsidR="00A658EA" w:rsidRPr="0069392B" w:rsidRDefault="00A658EA" w:rsidP="00A658EA">
      <w:pPr>
        <w:ind w:left="2880" w:hanging="2880"/>
        <w:rPr>
          <w:b/>
        </w:rPr>
      </w:pPr>
      <w:r w:rsidRPr="00081C6B">
        <w:t xml:space="preserve">Week 14    </w:t>
      </w:r>
      <w:r w:rsidRPr="00081C6B">
        <w:tab/>
      </w:r>
      <w:r w:rsidRPr="00081C6B">
        <w:rPr>
          <w:b/>
        </w:rPr>
        <w:t>Final presentation and paper</w:t>
      </w:r>
      <w:r w:rsidRPr="0069392B">
        <w:rPr>
          <w:b/>
        </w:rPr>
        <w:t xml:space="preserve"> </w:t>
      </w:r>
      <w:r w:rsidRPr="0069392B">
        <w:t>(Presentation #3 follows</w:t>
      </w:r>
      <w:r>
        <w:t xml:space="preserve"> </w:t>
      </w:r>
      <w:r w:rsidRPr="0069392B">
        <w:t>the first two but provides solutions to the problem)</w:t>
      </w:r>
    </w:p>
    <w:p w14:paraId="7841C714" w14:textId="0A2402DA" w:rsidR="00A658EA" w:rsidRPr="00AC5444" w:rsidRDefault="00A658EA" w:rsidP="00D14E5A">
      <w:pPr>
        <w:rPr>
          <w:rFonts w:ascii="Times" w:hAnsi="Times"/>
          <w:b/>
        </w:rPr>
      </w:pPr>
      <w:bookmarkStart w:id="0" w:name="_GoBack"/>
      <w:bookmarkEnd w:id="0"/>
    </w:p>
    <w:sectPr w:rsidR="00A658EA" w:rsidRPr="00AC5444" w:rsidSect="00DD4E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Roman"/>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Bell MT">
    <w:panose1 w:val="02020503060305020303"/>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A2D6C"/>
    <w:multiLevelType w:val="hybridMultilevel"/>
    <w:tmpl w:val="66DA4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2F0301"/>
    <w:multiLevelType w:val="hybridMultilevel"/>
    <w:tmpl w:val="C7B05A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E0926AC"/>
    <w:multiLevelType w:val="hybridMultilevel"/>
    <w:tmpl w:val="C57CB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DA0A1A"/>
    <w:multiLevelType w:val="hybridMultilevel"/>
    <w:tmpl w:val="4C7A61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357905"/>
    <w:multiLevelType w:val="hybridMultilevel"/>
    <w:tmpl w:val="E9282B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7840C2"/>
    <w:multiLevelType w:val="hybridMultilevel"/>
    <w:tmpl w:val="A628F54A"/>
    <w:lvl w:ilvl="0" w:tplc="D78479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B64328"/>
    <w:multiLevelType w:val="hybridMultilevel"/>
    <w:tmpl w:val="EF7601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70B7F24"/>
    <w:multiLevelType w:val="hybridMultilevel"/>
    <w:tmpl w:val="CF7693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503D87"/>
    <w:multiLevelType w:val="hybridMultilevel"/>
    <w:tmpl w:val="50E83B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C806AAA"/>
    <w:multiLevelType w:val="hybridMultilevel"/>
    <w:tmpl w:val="84042C18"/>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0" w15:restartNumberingAfterBreak="0">
    <w:nsid w:val="2CB271E0"/>
    <w:multiLevelType w:val="hybridMultilevel"/>
    <w:tmpl w:val="C1A0B6C2"/>
    <w:lvl w:ilvl="0" w:tplc="804EBD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FA45F01"/>
    <w:multiLevelType w:val="hybridMultilevel"/>
    <w:tmpl w:val="09C4E4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0282C58"/>
    <w:multiLevelType w:val="hybridMultilevel"/>
    <w:tmpl w:val="CEEE23F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114767C"/>
    <w:multiLevelType w:val="hybridMultilevel"/>
    <w:tmpl w:val="823259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25E0BFD"/>
    <w:multiLevelType w:val="hybridMultilevel"/>
    <w:tmpl w:val="32704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DC73C06"/>
    <w:multiLevelType w:val="hybridMultilevel"/>
    <w:tmpl w:val="4D3C64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DDA2261"/>
    <w:multiLevelType w:val="hybridMultilevel"/>
    <w:tmpl w:val="3F74A7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6834634"/>
    <w:multiLevelType w:val="hybridMultilevel"/>
    <w:tmpl w:val="F37A2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E8505A2"/>
    <w:multiLevelType w:val="hybridMultilevel"/>
    <w:tmpl w:val="741E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A22F3E"/>
    <w:multiLevelType w:val="hybridMultilevel"/>
    <w:tmpl w:val="51C216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1CF47A5"/>
    <w:multiLevelType w:val="hybridMultilevel"/>
    <w:tmpl w:val="AD647F4C"/>
    <w:lvl w:ilvl="0" w:tplc="04090001">
      <w:start w:val="1"/>
      <w:numFmt w:val="bullet"/>
      <w:lvlText w:val=""/>
      <w:lvlJc w:val="left"/>
      <w:pPr>
        <w:ind w:left="4740" w:hanging="360"/>
      </w:pPr>
      <w:rPr>
        <w:rFonts w:ascii="Symbol" w:hAnsi="Symbol" w:hint="default"/>
      </w:rPr>
    </w:lvl>
    <w:lvl w:ilvl="1" w:tplc="04090003" w:tentative="1">
      <w:start w:val="1"/>
      <w:numFmt w:val="bullet"/>
      <w:lvlText w:val="o"/>
      <w:lvlJc w:val="left"/>
      <w:pPr>
        <w:ind w:left="5460" w:hanging="360"/>
      </w:pPr>
      <w:rPr>
        <w:rFonts w:ascii="Courier New" w:hAnsi="Courier New" w:hint="default"/>
      </w:rPr>
    </w:lvl>
    <w:lvl w:ilvl="2" w:tplc="04090005" w:tentative="1">
      <w:start w:val="1"/>
      <w:numFmt w:val="bullet"/>
      <w:lvlText w:val=""/>
      <w:lvlJc w:val="left"/>
      <w:pPr>
        <w:ind w:left="6180" w:hanging="360"/>
      </w:pPr>
      <w:rPr>
        <w:rFonts w:ascii="Wingdings" w:hAnsi="Wingdings" w:hint="default"/>
      </w:rPr>
    </w:lvl>
    <w:lvl w:ilvl="3" w:tplc="04090001" w:tentative="1">
      <w:start w:val="1"/>
      <w:numFmt w:val="bullet"/>
      <w:lvlText w:val=""/>
      <w:lvlJc w:val="left"/>
      <w:pPr>
        <w:ind w:left="6900" w:hanging="360"/>
      </w:pPr>
      <w:rPr>
        <w:rFonts w:ascii="Symbol" w:hAnsi="Symbol" w:hint="default"/>
      </w:rPr>
    </w:lvl>
    <w:lvl w:ilvl="4" w:tplc="04090003" w:tentative="1">
      <w:start w:val="1"/>
      <w:numFmt w:val="bullet"/>
      <w:lvlText w:val="o"/>
      <w:lvlJc w:val="left"/>
      <w:pPr>
        <w:ind w:left="7620" w:hanging="360"/>
      </w:pPr>
      <w:rPr>
        <w:rFonts w:ascii="Courier New" w:hAnsi="Courier New" w:hint="default"/>
      </w:rPr>
    </w:lvl>
    <w:lvl w:ilvl="5" w:tplc="04090005" w:tentative="1">
      <w:start w:val="1"/>
      <w:numFmt w:val="bullet"/>
      <w:lvlText w:val=""/>
      <w:lvlJc w:val="left"/>
      <w:pPr>
        <w:ind w:left="8340" w:hanging="360"/>
      </w:pPr>
      <w:rPr>
        <w:rFonts w:ascii="Wingdings" w:hAnsi="Wingdings" w:hint="default"/>
      </w:rPr>
    </w:lvl>
    <w:lvl w:ilvl="6" w:tplc="04090001" w:tentative="1">
      <w:start w:val="1"/>
      <w:numFmt w:val="bullet"/>
      <w:lvlText w:val=""/>
      <w:lvlJc w:val="left"/>
      <w:pPr>
        <w:ind w:left="9060" w:hanging="360"/>
      </w:pPr>
      <w:rPr>
        <w:rFonts w:ascii="Symbol" w:hAnsi="Symbol" w:hint="default"/>
      </w:rPr>
    </w:lvl>
    <w:lvl w:ilvl="7" w:tplc="04090003" w:tentative="1">
      <w:start w:val="1"/>
      <w:numFmt w:val="bullet"/>
      <w:lvlText w:val="o"/>
      <w:lvlJc w:val="left"/>
      <w:pPr>
        <w:ind w:left="9780" w:hanging="360"/>
      </w:pPr>
      <w:rPr>
        <w:rFonts w:ascii="Courier New" w:hAnsi="Courier New" w:hint="default"/>
      </w:rPr>
    </w:lvl>
    <w:lvl w:ilvl="8" w:tplc="04090005" w:tentative="1">
      <w:start w:val="1"/>
      <w:numFmt w:val="bullet"/>
      <w:lvlText w:val=""/>
      <w:lvlJc w:val="left"/>
      <w:pPr>
        <w:ind w:left="10500" w:hanging="360"/>
      </w:pPr>
      <w:rPr>
        <w:rFonts w:ascii="Wingdings" w:hAnsi="Wingdings" w:hint="default"/>
      </w:rPr>
    </w:lvl>
  </w:abstractNum>
  <w:abstractNum w:abstractNumId="21" w15:restartNumberingAfterBreak="0">
    <w:nsid w:val="58DE0A62"/>
    <w:multiLevelType w:val="hybridMultilevel"/>
    <w:tmpl w:val="32181080"/>
    <w:lvl w:ilvl="0" w:tplc="D644A65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B9C2724"/>
    <w:multiLevelType w:val="hybridMultilevel"/>
    <w:tmpl w:val="4A261F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43159E"/>
    <w:multiLevelType w:val="hybridMultilevel"/>
    <w:tmpl w:val="C900B4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D23911"/>
    <w:multiLevelType w:val="hybridMultilevel"/>
    <w:tmpl w:val="E46456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FC10A47"/>
    <w:multiLevelType w:val="hybridMultilevel"/>
    <w:tmpl w:val="F328CB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45814B9"/>
    <w:multiLevelType w:val="hybridMultilevel"/>
    <w:tmpl w:val="81448FB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4EA0FE8"/>
    <w:multiLevelType w:val="hybridMultilevel"/>
    <w:tmpl w:val="F0DCDA80"/>
    <w:lvl w:ilvl="0" w:tplc="70061EB6">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C0775D"/>
    <w:multiLevelType w:val="hybridMultilevel"/>
    <w:tmpl w:val="CEEE23F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FDD17E7"/>
    <w:multiLevelType w:val="hybridMultilevel"/>
    <w:tmpl w:val="52B0A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
  </w:num>
  <w:num w:numId="3">
    <w:abstractNumId w:val="1"/>
  </w:num>
  <w:num w:numId="4">
    <w:abstractNumId w:val="8"/>
  </w:num>
  <w:num w:numId="5">
    <w:abstractNumId w:val="27"/>
  </w:num>
  <w:num w:numId="6">
    <w:abstractNumId w:val="21"/>
  </w:num>
  <w:num w:numId="7">
    <w:abstractNumId w:val="20"/>
  </w:num>
  <w:num w:numId="8">
    <w:abstractNumId w:val="26"/>
  </w:num>
  <w:num w:numId="9">
    <w:abstractNumId w:val="9"/>
  </w:num>
  <w:num w:numId="10">
    <w:abstractNumId w:val="15"/>
  </w:num>
  <w:num w:numId="11">
    <w:abstractNumId w:val="2"/>
  </w:num>
  <w:num w:numId="12">
    <w:abstractNumId w:val="12"/>
  </w:num>
  <w:num w:numId="13">
    <w:abstractNumId w:val="28"/>
  </w:num>
  <w:num w:numId="14">
    <w:abstractNumId w:val="4"/>
  </w:num>
  <w:num w:numId="15">
    <w:abstractNumId w:val="7"/>
  </w:num>
  <w:num w:numId="16">
    <w:abstractNumId w:val="23"/>
  </w:num>
  <w:num w:numId="17">
    <w:abstractNumId w:val="22"/>
  </w:num>
  <w:num w:numId="18">
    <w:abstractNumId w:val="25"/>
  </w:num>
  <w:num w:numId="19">
    <w:abstractNumId w:val="11"/>
  </w:num>
  <w:num w:numId="20">
    <w:abstractNumId w:val="13"/>
  </w:num>
  <w:num w:numId="21">
    <w:abstractNumId w:val="24"/>
  </w:num>
  <w:num w:numId="22">
    <w:abstractNumId w:val="14"/>
  </w:num>
  <w:num w:numId="23">
    <w:abstractNumId w:val="0"/>
  </w:num>
  <w:num w:numId="24">
    <w:abstractNumId w:val="16"/>
  </w:num>
  <w:num w:numId="25">
    <w:abstractNumId w:val="6"/>
  </w:num>
  <w:num w:numId="26">
    <w:abstractNumId w:val="17"/>
  </w:num>
  <w:num w:numId="27">
    <w:abstractNumId w:val="5"/>
  </w:num>
  <w:num w:numId="28">
    <w:abstractNumId w:val="10"/>
  </w:num>
  <w:num w:numId="29">
    <w:abstractNumId w:val="29"/>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CA8"/>
    <w:rsid w:val="00000353"/>
    <w:rsid w:val="00000BC8"/>
    <w:rsid w:val="000016F8"/>
    <w:rsid w:val="0001195B"/>
    <w:rsid w:val="00015C62"/>
    <w:rsid w:val="00021F60"/>
    <w:rsid w:val="00022EFA"/>
    <w:rsid w:val="00027ADF"/>
    <w:rsid w:val="00027BD9"/>
    <w:rsid w:val="00034CDC"/>
    <w:rsid w:val="00044998"/>
    <w:rsid w:val="00053354"/>
    <w:rsid w:val="0008697F"/>
    <w:rsid w:val="00093000"/>
    <w:rsid w:val="000A0AEC"/>
    <w:rsid w:val="000A24BA"/>
    <w:rsid w:val="000A5103"/>
    <w:rsid w:val="000A5512"/>
    <w:rsid w:val="000A7606"/>
    <w:rsid w:val="000C41FB"/>
    <w:rsid w:val="000C6FB6"/>
    <w:rsid w:val="000E05D8"/>
    <w:rsid w:val="000F24AE"/>
    <w:rsid w:val="00103DD5"/>
    <w:rsid w:val="0011652F"/>
    <w:rsid w:val="00116F87"/>
    <w:rsid w:val="0012072C"/>
    <w:rsid w:val="00121FC1"/>
    <w:rsid w:val="00136348"/>
    <w:rsid w:val="00140CD4"/>
    <w:rsid w:val="00145ACB"/>
    <w:rsid w:val="00167F08"/>
    <w:rsid w:val="00174422"/>
    <w:rsid w:val="0018148B"/>
    <w:rsid w:val="001A480C"/>
    <w:rsid w:val="001A5F6F"/>
    <w:rsid w:val="001A60BD"/>
    <w:rsid w:val="001B10B0"/>
    <w:rsid w:val="001B3856"/>
    <w:rsid w:val="001C5EB7"/>
    <w:rsid w:val="001D0D49"/>
    <w:rsid w:val="001D6971"/>
    <w:rsid w:val="001E17C7"/>
    <w:rsid w:val="001E1F5B"/>
    <w:rsid w:val="001E4CBC"/>
    <w:rsid w:val="001E7022"/>
    <w:rsid w:val="001F36A4"/>
    <w:rsid w:val="001F6916"/>
    <w:rsid w:val="001F71E8"/>
    <w:rsid w:val="00201B1A"/>
    <w:rsid w:val="002023C1"/>
    <w:rsid w:val="002044A7"/>
    <w:rsid w:val="002157A5"/>
    <w:rsid w:val="00224FA8"/>
    <w:rsid w:val="00241D7A"/>
    <w:rsid w:val="002458D4"/>
    <w:rsid w:val="00257050"/>
    <w:rsid w:val="00270276"/>
    <w:rsid w:val="00272016"/>
    <w:rsid w:val="00272511"/>
    <w:rsid w:val="002933EB"/>
    <w:rsid w:val="00293438"/>
    <w:rsid w:val="002A2978"/>
    <w:rsid w:val="002A2DFE"/>
    <w:rsid w:val="002B00A2"/>
    <w:rsid w:val="002C3415"/>
    <w:rsid w:val="002C779C"/>
    <w:rsid w:val="002D06AB"/>
    <w:rsid w:val="002D79A3"/>
    <w:rsid w:val="002E0FE6"/>
    <w:rsid w:val="002E19DE"/>
    <w:rsid w:val="002E5A23"/>
    <w:rsid w:val="002F3A9B"/>
    <w:rsid w:val="002F728B"/>
    <w:rsid w:val="0030718E"/>
    <w:rsid w:val="00311FE5"/>
    <w:rsid w:val="00313B08"/>
    <w:rsid w:val="00320A37"/>
    <w:rsid w:val="00324DCB"/>
    <w:rsid w:val="00334CFE"/>
    <w:rsid w:val="00340AE2"/>
    <w:rsid w:val="00340E70"/>
    <w:rsid w:val="003434A6"/>
    <w:rsid w:val="0034721F"/>
    <w:rsid w:val="00366588"/>
    <w:rsid w:val="00366D6B"/>
    <w:rsid w:val="00375C02"/>
    <w:rsid w:val="00391245"/>
    <w:rsid w:val="003B2757"/>
    <w:rsid w:val="003B3004"/>
    <w:rsid w:val="003B6FD4"/>
    <w:rsid w:val="003C2BDE"/>
    <w:rsid w:val="003C3CCA"/>
    <w:rsid w:val="003C3FB2"/>
    <w:rsid w:val="003C692E"/>
    <w:rsid w:val="003D35E2"/>
    <w:rsid w:val="003D6690"/>
    <w:rsid w:val="003D7A8E"/>
    <w:rsid w:val="003F6D4B"/>
    <w:rsid w:val="00420472"/>
    <w:rsid w:val="00423CAC"/>
    <w:rsid w:val="00424D8E"/>
    <w:rsid w:val="004258CE"/>
    <w:rsid w:val="00430CB2"/>
    <w:rsid w:val="004347E4"/>
    <w:rsid w:val="00436C8B"/>
    <w:rsid w:val="00451401"/>
    <w:rsid w:val="00451C6E"/>
    <w:rsid w:val="004524FA"/>
    <w:rsid w:val="00460C72"/>
    <w:rsid w:val="00461A64"/>
    <w:rsid w:val="0046369E"/>
    <w:rsid w:val="0046466E"/>
    <w:rsid w:val="00467494"/>
    <w:rsid w:val="004737F7"/>
    <w:rsid w:val="00475608"/>
    <w:rsid w:val="00484777"/>
    <w:rsid w:val="0049578E"/>
    <w:rsid w:val="004A107C"/>
    <w:rsid w:val="004A4521"/>
    <w:rsid w:val="004C1BB1"/>
    <w:rsid w:val="004C62F8"/>
    <w:rsid w:val="004E34F9"/>
    <w:rsid w:val="004E5346"/>
    <w:rsid w:val="004E5726"/>
    <w:rsid w:val="004F47CF"/>
    <w:rsid w:val="00503B20"/>
    <w:rsid w:val="00522465"/>
    <w:rsid w:val="0053526F"/>
    <w:rsid w:val="00541C32"/>
    <w:rsid w:val="005474CF"/>
    <w:rsid w:val="005557D3"/>
    <w:rsid w:val="00560A73"/>
    <w:rsid w:val="00565B43"/>
    <w:rsid w:val="00570023"/>
    <w:rsid w:val="00575329"/>
    <w:rsid w:val="00593B95"/>
    <w:rsid w:val="005A131F"/>
    <w:rsid w:val="005A5716"/>
    <w:rsid w:val="005B758F"/>
    <w:rsid w:val="005C1EFE"/>
    <w:rsid w:val="005C5FD7"/>
    <w:rsid w:val="005E5A87"/>
    <w:rsid w:val="005E6AE2"/>
    <w:rsid w:val="006043A0"/>
    <w:rsid w:val="006074D2"/>
    <w:rsid w:val="00613DA7"/>
    <w:rsid w:val="00615F74"/>
    <w:rsid w:val="00630CB1"/>
    <w:rsid w:val="00633C47"/>
    <w:rsid w:val="00636335"/>
    <w:rsid w:val="006414FD"/>
    <w:rsid w:val="00666609"/>
    <w:rsid w:val="006835D9"/>
    <w:rsid w:val="00696AC2"/>
    <w:rsid w:val="006B106D"/>
    <w:rsid w:val="006B5568"/>
    <w:rsid w:val="006C6D63"/>
    <w:rsid w:val="006D359F"/>
    <w:rsid w:val="006E15FA"/>
    <w:rsid w:val="006E2D51"/>
    <w:rsid w:val="006E412D"/>
    <w:rsid w:val="006F3102"/>
    <w:rsid w:val="006F39A0"/>
    <w:rsid w:val="00700587"/>
    <w:rsid w:val="00702847"/>
    <w:rsid w:val="00703332"/>
    <w:rsid w:val="00707677"/>
    <w:rsid w:val="00715900"/>
    <w:rsid w:val="00716760"/>
    <w:rsid w:val="00721497"/>
    <w:rsid w:val="00732F42"/>
    <w:rsid w:val="0073385E"/>
    <w:rsid w:val="00734601"/>
    <w:rsid w:val="00736B8C"/>
    <w:rsid w:val="0074127B"/>
    <w:rsid w:val="00741959"/>
    <w:rsid w:val="00741F88"/>
    <w:rsid w:val="007461D7"/>
    <w:rsid w:val="007575F9"/>
    <w:rsid w:val="00764D90"/>
    <w:rsid w:val="00765FD1"/>
    <w:rsid w:val="00767AD4"/>
    <w:rsid w:val="00772BE4"/>
    <w:rsid w:val="0077737F"/>
    <w:rsid w:val="00780DA1"/>
    <w:rsid w:val="00781CF3"/>
    <w:rsid w:val="00791883"/>
    <w:rsid w:val="007938E7"/>
    <w:rsid w:val="00794FA7"/>
    <w:rsid w:val="00796F9E"/>
    <w:rsid w:val="007B2BF1"/>
    <w:rsid w:val="007B4C7B"/>
    <w:rsid w:val="007D17DE"/>
    <w:rsid w:val="007E7D8C"/>
    <w:rsid w:val="007F10E1"/>
    <w:rsid w:val="007F4925"/>
    <w:rsid w:val="007F543E"/>
    <w:rsid w:val="007F64E5"/>
    <w:rsid w:val="008035E4"/>
    <w:rsid w:val="008069C5"/>
    <w:rsid w:val="00813E82"/>
    <w:rsid w:val="0082359A"/>
    <w:rsid w:val="00827484"/>
    <w:rsid w:val="008410E6"/>
    <w:rsid w:val="00842C30"/>
    <w:rsid w:val="0084601D"/>
    <w:rsid w:val="008501F6"/>
    <w:rsid w:val="00860237"/>
    <w:rsid w:val="00861459"/>
    <w:rsid w:val="00866392"/>
    <w:rsid w:val="00892981"/>
    <w:rsid w:val="0089307C"/>
    <w:rsid w:val="00893A34"/>
    <w:rsid w:val="008A216E"/>
    <w:rsid w:val="008A60B3"/>
    <w:rsid w:val="008B704F"/>
    <w:rsid w:val="008D24A2"/>
    <w:rsid w:val="008D59CD"/>
    <w:rsid w:val="008D7A16"/>
    <w:rsid w:val="008E5CDB"/>
    <w:rsid w:val="008F558D"/>
    <w:rsid w:val="00902EC6"/>
    <w:rsid w:val="00907581"/>
    <w:rsid w:val="00920AE5"/>
    <w:rsid w:val="00925D18"/>
    <w:rsid w:val="00945030"/>
    <w:rsid w:val="009501B1"/>
    <w:rsid w:val="0095096C"/>
    <w:rsid w:val="009559AF"/>
    <w:rsid w:val="00961E86"/>
    <w:rsid w:val="00962102"/>
    <w:rsid w:val="0098742C"/>
    <w:rsid w:val="009A5BA3"/>
    <w:rsid w:val="009A6BF9"/>
    <w:rsid w:val="009A7EB3"/>
    <w:rsid w:val="009B1CA5"/>
    <w:rsid w:val="009B437A"/>
    <w:rsid w:val="009C63FE"/>
    <w:rsid w:val="009C646D"/>
    <w:rsid w:val="009D0E31"/>
    <w:rsid w:val="009E2D3C"/>
    <w:rsid w:val="009F4BF6"/>
    <w:rsid w:val="009F7608"/>
    <w:rsid w:val="00A042B2"/>
    <w:rsid w:val="00A0541A"/>
    <w:rsid w:val="00A06C4D"/>
    <w:rsid w:val="00A22C2A"/>
    <w:rsid w:val="00A25E3B"/>
    <w:rsid w:val="00A40F1C"/>
    <w:rsid w:val="00A56E05"/>
    <w:rsid w:val="00A658EA"/>
    <w:rsid w:val="00A7076D"/>
    <w:rsid w:val="00A7773A"/>
    <w:rsid w:val="00A8701F"/>
    <w:rsid w:val="00A95996"/>
    <w:rsid w:val="00AA198E"/>
    <w:rsid w:val="00AA2BF8"/>
    <w:rsid w:val="00AA2F61"/>
    <w:rsid w:val="00AB268F"/>
    <w:rsid w:val="00AB53A8"/>
    <w:rsid w:val="00AC515D"/>
    <w:rsid w:val="00AC5444"/>
    <w:rsid w:val="00AD1442"/>
    <w:rsid w:val="00AD154A"/>
    <w:rsid w:val="00AE6895"/>
    <w:rsid w:val="00AF3193"/>
    <w:rsid w:val="00AF49C3"/>
    <w:rsid w:val="00AF5C7C"/>
    <w:rsid w:val="00B03262"/>
    <w:rsid w:val="00B13A97"/>
    <w:rsid w:val="00B20CFD"/>
    <w:rsid w:val="00B25296"/>
    <w:rsid w:val="00B40F2E"/>
    <w:rsid w:val="00B446AD"/>
    <w:rsid w:val="00B534B5"/>
    <w:rsid w:val="00B54CA8"/>
    <w:rsid w:val="00B70AA6"/>
    <w:rsid w:val="00B75155"/>
    <w:rsid w:val="00BA0535"/>
    <w:rsid w:val="00BA1BA9"/>
    <w:rsid w:val="00BA50FD"/>
    <w:rsid w:val="00BB50B0"/>
    <w:rsid w:val="00BC3143"/>
    <w:rsid w:val="00BC4272"/>
    <w:rsid w:val="00BD4E50"/>
    <w:rsid w:val="00BE0537"/>
    <w:rsid w:val="00BE7A59"/>
    <w:rsid w:val="00BF4EA8"/>
    <w:rsid w:val="00C23CB6"/>
    <w:rsid w:val="00C23EBC"/>
    <w:rsid w:val="00C2403C"/>
    <w:rsid w:val="00C34636"/>
    <w:rsid w:val="00C35120"/>
    <w:rsid w:val="00C42234"/>
    <w:rsid w:val="00C55763"/>
    <w:rsid w:val="00C55F10"/>
    <w:rsid w:val="00C56FBF"/>
    <w:rsid w:val="00C6632E"/>
    <w:rsid w:val="00C90AFA"/>
    <w:rsid w:val="00C92AC4"/>
    <w:rsid w:val="00C930DD"/>
    <w:rsid w:val="00CB760B"/>
    <w:rsid w:val="00CD0911"/>
    <w:rsid w:val="00CD2DD8"/>
    <w:rsid w:val="00CE0B72"/>
    <w:rsid w:val="00CE74BB"/>
    <w:rsid w:val="00D04865"/>
    <w:rsid w:val="00D13F78"/>
    <w:rsid w:val="00D14E5A"/>
    <w:rsid w:val="00D2084B"/>
    <w:rsid w:val="00D23ED1"/>
    <w:rsid w:val="00D276C4"/>
    <w:rsid w:val="00D31E8C"/>
    <w:rsid w:val="00D50C69"/>
    <w:rsid w:val="00D522BD"/>
    <w:rsid w:val="00D573E3"/>
    <w:rsid w:val="00D57876"/>
    <w:rsid w:val="00D665E4"/>
    <w:rsid w:val="00D76928"/>
    <w:rsid w:val="00D77D1B"/>
    <w:rsid w:val="00D81608"/>
    <w:rsid w:val="00D81A91"/>
    <w:rsid w:val="00D82983"/>
    <w:rsid w:val="00DA0712"/>
    <w:rsid w:val="00DB0DD5"/>
    <w:rsid w:val="00DB3165"/>
    <w:rsid w:val="00DC160D"/>
    <w:rsid w:val="00DC5BC4"/>
    <w:rsid w:val="00DC6562"/>
    <w:rsid w:val="00DD11EF"/>
    <w:rsid w:val="00DD4E8E"/>
    <w:rsid w:val="00DF2896"/>
    <w:rsid w:val="00DF2D4D"/>
    <w:rsid w:val="00DF54FE"/>
    <w:rsid w:val="00E01838"/>
    <w:rsid w:val="00E04CA9"/>
    <w:rsid w:val="00E258FC"/>
    <w:rsid w:val="00E4027E"/>
    <w:rsid w:val="00E4097A"/>
    <w:rsid w:val="00E531C8"/>
    <w:rsid w:val="00E73057"/>
    <w:rsid w:val="00E76AD4"/>
    <w:rsid w:val="00E948E7"/>
    <w:rsid w:val="00EA24E7"/>
    <w:rsid w:val="00EA4C8B"/>
    <w:rsid w:val="00EA577E"/>
    <w:rsid w:val="00EB3672"/>
    <w:rsid w:val="00EC7493"/>
    <w:rsid w:val="00ED3473"/>
    <w:rsid w:val="00ED531C"/>
    <w:rsid w:val="00EF4110"/>
    <w:rsid w:val="00F00DA4"/>
    <w:rsid w:val="00F05EFB"/>
    <w:rsid w:val="00F07E2C"/>
    <w:rsid w:val="00F20E6E"/>
    <w:rsid w:val="00F27D08"/>
    <w:rsid w:val="00F369A3"/>
    <w:rsid w:val="00F52A22"/>
    <w:rsid w:val="00F52B93"/>
    <w:rsid w:val="00F83F35"/>
    <w:rsid w:val="00F853FD"/>
    <w:rsid w:val="00F971D4"/>
    <w:rsid w:val="00FC2E75"/>
    <w:rsid w:val="00FC34EF"/>
    <w:rsid w:val="00FC7873"/>
    <w:rsid w:val="00FD07DE"/>
    <w:rsid w:val="00FE4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1D543F"/>
  <w14:defaultImageDpi w14:val="300"/>
  <w15:docId w15:val="{9F10D733-77C0-494E-B5B2-178638082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next w:val="Normal"/>
    <w:link w:val="Heading3Char"/>
    <w:qFormat/>
    <w:rsid w:val="00A658EA"/>
    <w:pPr>
      <w:keepNext/>
      <w:outlineLvl w:val="2"/>
    </w:pPr>
    <w:rPr>
      <w:rFonts w:ascii="Times New Roman" w:eastAsia="Times New Roman" w:hAnsi="Times New Roman" w:cs="Times New Roman"/>
      <w:szCs w:val="20"/>
    </w:rPr>
  </w:style>
  <w:style w:type="paragraph" w:styleId="Heading4">
    <w:name w:val="heading 4"/>
    <w:basedOn w:val="Normal"/>
    <w:next w:val="Normal"/>
    <w:link w:val="Heading4Char"/>
    <w:qFormat/>
    <w:rsid w:val="00A658EA"/>
    <w:pPr>
      <w:keepNext/>
      <w:outlineLvl w:val="3"/>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54CA8"/>
    <w:pPr>
      <w:jc w:val="center"/>
    </w:pPr>
    <w:rPr>
      <w:rFonts w:ascii="Times New Roman" w:eastAsia="Times" w:hAnsi="Times New Roman" w:cs="Times New Roman"/>
      <w:b/>
      <w:szCs w:val="20"/>
    </w:rPr>
  </w:style>
  <w:style w:type="character" w:customStyle="1" w:styleId="TitleChar">
    <w:name w:val="Title Char"/>
    <w:basedOn w:val="DefaultParagraphFont"/>
    <w:link w:val="Title"/>
    <w:rsid w:val="00B54CA8"/>
    <w:rPr>
      <w:rFonts w:ascii="Times New Roman" w:eastAsia="Times" w:hAnsi="Times New Roman" w:cs="Times New Roman"/>
      <w:b/>
      <w:szCs w:val="20"/>
    </w:rPr>
  </w:style>
  <w:style w:type="paragraph" w:styleId="ListParagraph">
    <w:name w:val="List Paragraph"/>
    <w:basedOn w:val="Normal"/>
    <w:uiPriority w:val="34"/>
    <w:qFormat/>
    <w:rsid w:val="00B54CA8"/>
    <w:pPr>
      <w:ind w:left="720"/>
      <w:contextualSpacing/>
    </w:pPr>
  </w:style>
  <w:style w:type="character" w:styleId="CommentReference">
    <w:name w:val="annotation reference"/>
    <w:basedOn w:val="DefaultParagraphFont"/>
    <w:uiPriority w:val="99"/>
    <w:semiHidden/>
    <w:unhideWhenUsed/>
    <w:rsid w:val="003D35E2"/>
    <w:rPr>
      <w:sz w:val="18"/>
      <w:szCs w:val="18"/>
    </w:rPr>
  </w:style>
  <w:style w:type="paragraph" w:styleId="CommentText">
    <w:name w:val="annotation text"/>
    <w:basedOn w:val="Normal"/>
    <w:link w:val="CommentTextChar"/>
    <w:uiPriority w:val="99"/>
    <w:semiHidden/>
    <w:unhideWhenUsed/>
    <w:rsid w:val="003D35E2"/>
  </w:style>
  <w:style w:type="character" w:customStyle="1" w:styleId="CommentTextChar">
    <w:name w:val="Comment Text Char"/>
    <w:basedOn w:val="DefaultParagraphFont"/>
    <w:link w:val="CommentText"/>
    <w:uiPriority w:val="99"/>
    <w:semiHidden/>
    <w:rsid w:val="003D35E2"/>
  </w:style>
  <w:style w:type="paragraph" w:styleId="CommentSubject">
    <w:name w:val="annotation subject"/>
    <w:basedOn w:val="CommentText"/>
    <w:next w:val="CommentText"/>
    <w:link w:val="CommentSubjectChar"/>
    <w:uiPriority w:val="99"/>
    <w:semiHidden/>
    <w:unhideWhenUsed/>
    <w:rsid w:val="003D35E2"/>
    <w:rPr>
      <w:b/>
      <w:bCs/>
      <w:sz w:val="20"/>
      <w:szCs w:val="20"/>
    </w:rPr>
  </w:style>
  <w:style w:type="character" w:customStyle="1" w:styleId="CommentSubjectChar">
    <w:name w:val="Comment Subject Char"/>
    <w:basedOn w:val="CommentTextChar"/>
    <w:link w:val="CommentSubject"/>
    <w:uiPriority w:val="99"/>
    <w:semiHidden/>
    <w:rsid w:val="003D35E2"/>
    <w:rPr>
      <w:b/>
      <w:bCs/>
      <w:sz w:val="20"/>
      <w:szCs w:val="20"/>
    </w:rPr>
  </w:style>
  <w:style w:type="paragraph" w:styleId="BalloonText">
    <w:name w:val="Balloon Text"/>
    <w:basedOn w:val="Normal"/>
    <w:link w:val="BalloonTextChar"/>
    <w:uiPriority w:val="99"/>
    <w:semiHidden/>
    <w:unhideWhenUsed/>
    <w:rsid w:val="003D35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35E2"/>
    <w:rPr>
      <w:rFonts w:ascii="Lucida Grande" w:hAnsi="Lucida Grande" w:cs="Lucida Grande"/>
      <w:sz w:val="18"/>
      <w:szCs w:val="18"/>
    </w:rPr>
  </w:style>
  <w:style w:type="table" w:styleId="TableGrid">
    <w:name w:val="Table Grid"/>
    <w:basedOn w:val="TableNormal"/>
    <w:uiPriority w:val="59"/>
    <w:rsid w:val="00827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rseblocktitle">
    <w:name w:val="courseblocktitle"/>
    <w:basedOn w:val="Normal"/>
    <w:rsid w:val="00B13A9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13A97"/>
    <w:rPr>
      <w:b/>
      <w:bCs/>
    </w:rPr>
  </w:style>
  <w:style w:type="character" w:customStyle="1" w:styleId="coursecode">
    <w:name w:val="coursecode"/>
    <w:basedOn w:val="DefaultParagraphFont"/>
    <w:rsid w:val="00B13A97"/>
  </w:style>
  <w:style w:type="character" w:customStyle="1" w:styleId="coursetitle">
    <w:name w:val="coursetitle"/>
    <w:basedOn w:val="DefaultParagraphFont"/>
    <w:rsid w:val="00B13A97"/>
  </w:style>
  <w:style w:type="character" w:customStyle="1" w:styleId="coursehours">
    <w:name w:val="coursehours"/>
    <w:basedOn w:val="DefaultParagraphFont"/>
    <w:rsid w:val="00B13A97"/>
  </w:style>
  <w:style w:type="paragraph" w:customStyle="1" w:styleId="courseblockdesc">
    <w:name w:val="courseblockdesc"/>
    <w:basedOn w:val="Normal"/>
    <w:rsid w:val="00B13A97"/>
    <w:pPr>
      <w:spacing w:before="100" w:beforeAutospacing="1" w:after="100" w:afterAutospacing="1"/>
    </w:pPr>
    <w:rPr>
      <w:rFonts w:ascii="Times New Roman" w:eastAsia="Times New Roman" w:hAnsi="Times New Roman" w:cs="Times New Roman"/>
    </w:rPr>
  </w:style>
  <w:style w:type="paragraph" w:customStyle="1" w:styleId="prereq">
    <w:name w:val="prereq"/>
    <w:basedOn w:val="Normal"/>
    <w:rsid w:val="00B13A9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13A97"/>
    <w:rPr>
      <w:color w:val="0000FF"/>
      <w:u w:val="single"/>
    </w:rPr>
  </w:style>
  <w:style w:type="paragraph" w:styleId="Revision">
    <w:name w:val="Revision"/>
    <w:hidden/>
    <w:uiPriority w:val="99"/>
    <w:semiHidden/>
    <w:rsid w:val="00703332"/>
  </w:style>
  <w:style w:type="character" w:customStyle="1" w:styleId="Heading3Char">
    <w:name w:val="Heading 3 Char"/>
    <w:basedOn w:val="DefaultParagraphFont"/>
    <w:link w:val="Heading3"/>
    <w:rsid w:val="00A658EA"/>
    <w:rPr>
      <w:rFonts w:ascii="Times New Roman" w:eastAsia="Times New Roman" w:hAnsi="Times New Roman" w:cs="Times New Roman"/>
      <w:szCs w:val="20"/>
    </w:rPr>
  </w:style>
  <w:style w:type="character" w:customStyle="1" w:styleId="Heading4Char">
    <w:name w:val="Heading 4 Char"/>
    <w:basedOn w:val="DefaultParagraphFont"/>
    <w:link w:val="Heading4"/>
    <w:rsid w:val="00A658EA"/>
    <w:rPr>
      <w:rFonts w:ascii="Times New Roman" w:eastAsia="Times New Roman" w:hAnsi="Times New Roman" w:cs="Times New Roman"/>
      <w:b/>
      <w:szCs w:val="20"/>
    </w:rPr>
  </w:style>
  <w:style w:type="paragraph" w:customStyle="1" w:styleId="ColorfulList-Accent11">
    <w:name w:val="Colorful List - Accent 11"/>
    <w:basedOn w:val="Normal"/>
    <w:uiPriority w:val="34"/>
    <w:qFormat/>
    <w:rsid w:val="00A658EA"/>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414344">
      <w:bodyDiv w:val="1"/>
      <w:marLeft w:val="0"/>
      <w:marRight w:val="0"/>
      <w:marTop w:val="0"/>
      <w:marBottom w:val="0"/>
      <w:divBdr>
        <w:top w:val="none" w:sz="0" w:space="0" w:color="auto"/>
        <w:left w:val="none" w:sz="0" w:space="0" w:color="auto"/>
        <w:bottom w:val="none" w:sz="0" w:space="0" w:color="auto"/>
        <w:right w:val="none" w:sz="0" w:space="0" w:color="auto"/>
      </w:divBdr>
    </w:div>
    <w:div w:id="364642962">
      <w:bodyDiv w:val="1"/>
      <w:marLeft w:val="0"/>
      <w:marRight w:val="0"/>
      <w:marTop w:val="0"/>
      <w:marBottom w:val="0"/>
      <w:divBdr>
        <w:top w:val="none" w:sz="0" w:space="0" w:color="auto"/>
        <w:left w:val="none" w:sz="0" w:space="0" w:color="auto"/>
        <w:bottom w:val="none" w:sz="0" w:space="0" w:color="auto"/>
        <w:right w:val="none" w:sz="0" w:space="0" w:color="auto"/>
      </w:divBdr>
    </w:div>
    <w:div w:id="412314311">
      <w:bodyDiv w:val="1"/>
      <w:marLeft w:val="0"/>
      <w:marRight w:val="0"/>
      <w:marTop w:val="0"/>
      <w:marBottom w:val="0"/>
      <w:divBdr>
        <w:top w:val="none" w:sz="0" w:space="0" w:color="auto"/>
        <w:left w:val="none" w:sz="0" w:space="0" w:color="auto"/>
        <w:bottom w:val="none" w:sz="0" w:space="0" w:color="auto"/>
        <w:right w:val="none" w:sz="0" w:space="0" w:color="auto"/>
      </w:divBdr>
    </w:div>
    <w:div w:id="722171437">
      <w:bodyDiv w:val="1"/>
      <w:marLeft w:val="0"/>
      <w:marRight w:val="0"/>
      <w:marTop w:val="0"/>
      <w:marBottom w:val="0"/>
      <w:divBdr>
        <w:top w:val="none" w:sz="0" w:space="0" w:color="auto"/>
        <w:left w:val="none" w:sz="0" w:space="0" w:color="auto"/>
        <w:bottom w:val="none" w:sz="0" w:space="0" w:color="auto"/>
        <w:right w:val="none" w:sz="0" w:space="0" w:color="auto"/>
      </w:divBdr>
    </w:div>
    <w:div w:id="903830357">
      <w:bodyDiv w:val="1"/>
      <w:marLeft w:val="0"/>
      <w:marRight w:val="0"/>
      <w:marTop w:val="0"/>
      <w:marBottom w:val="0"/>
      <w:divBdr>
        <w:top w:val="none" w:sz="0" w:space="0" w:color="auto"/>
        <w:left w:val="none" w:sz="0" w:space="0" w:color="auto"/>
        <w:bottom w:val="none" w:sz="0" w:space="0" w:color="auto"/>
        <w:right w:val="none" w:sz="0" w:space="0" w:color="auto"/>
      </w:divBdr>
    </w:div>
    <w:div w:id="1010791826">
      <w:bodyDiv w:val="1"/>
      <w:marLeft w:val="0"/>
      <w:marRight w:val="0"/>
      <w:marTop w:val="0"/>
      <w:marBottom w:val="0"/>
      <w:divBdr>
        <w:top w:val="none" w:sz="0" w:space="0" w:color="auto"/>
        <w:left w:val="none" w:sz="0" w:space="0" w:color="auto"/>
        <w:bottom w:val="none" w:sz="0" w:space="0" w:color="auto"/>
        <w:right w:val="none" w:sz="0" w:space="0" w:color="auto"/>
      </w:divBdr>
      <w:divsChild>
        <w:div w:id="646398874">
          <w:marLeft w:val="0"/>
          <w:marRight w:val="0"/>
          <w:marTop w:val="0"/>
          <w:marBottom w:val="0"/>
          <w:divBdr>
            <w:top w:val="none" w:sz="0" w:space="0" w:color="auto"/>
            <w:left w:val="none" w:sz="0" w:space="0" w:color="auto"/>
            <w:bottom w:val="none" w:sz="0" w:space="0" w:color="auto"/>
            <w:right w:val="none" w:sz="0" w:space="0" w:color="auto"/>
          </w:divBdr>
        </w:div>
        <w:div w:id="398093101">
          <w:marLeft w:val="0"/>
          <w:marRight w:val="0"/>
          <w:marTop w:val="0"/>
          <w:marBottom w:val="0"/>
          <w:divBdr>
            <w:top w:val="none" w:sz="0" w:space="0" w:color="auto"/>
            <w:left w:val="none" w:sz="0" w:space="0" w:color="auto"/>
            <w:bottom w:val="none" w:sz="0" w:space="0" w:color="auto"/>
            <w:right w:val="none" w:sz="0" w:space="0" w:color="auto"/>
          </w:divBdr>
        </w:div>
      </w:divsChild>
    </w:div>
    <w:div w:id="1635719137">
      <w:bodyDiv w:val="1"/>
      <w:marLeft w:val="0"/>
      <w:marRight w:val="0"/>
      <w:marTop w:val="0"/>
      <w:marBottom w:val="0"/>
      <w:divBdr>
        <w:top w:val="none" w:sz="0" w:space="0" w:color="auto"/>
        <w:left w:val="none" w:sz="0" w:space="0" w:color="auto"/>
        <w:bottom w:val="none" w:sz="0" w:space="0" w:color="auto"/>
        <w:right w:val="none" w:sz="0" w:space="0" w:color="auto"/>
      </w:divBdr>
    </w:div>
    <w:div w:id="1702514465">
      <w:bodyDiv w:val="1"/>
      <w:marLeft w:val="0"/>
      <w:marRight w:val="0"/>
      <w:marTop w:val="0"/>
      <w:marBottom w:val="0"/>
      <w:divBdr>
        <w:top w:val="none" w:sz="0" w:space="0" w:color="auto"/>
        <w:left w:val="none" w:sz="0" w:space="0" w:color="auto"/>
        <w:bottom w:val="none" w:sz="0" w:space="0" w:color="auto"/>
        <w:right w:val="none" w:sz="0" w:space="0" w:color="auto"/>
      </w:divBdr>
    </w:div>
    <w:div w:id="20690677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ssibility@rider.edu" TargetMode="External"/><Relationship Id="rId3" Type="http://schemas.openxmlformats.org/officeDocument/2006/relationships/styles" Target="styles.xml"/><Relationship Id="rId7" Type="http://schemas.openxmlformats.org/officeDocument/2006/relationships/hyperlink" Target="mailto:ddruckenbrod@rider.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brogan@rider.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29D25-AD5A-8A4D-9A76-8B4584129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2199</Words>
  <Characters>9570</Characters>
  <Application>Microsoft Office Word</Application>
  <DocSecurity>0</DocSecurity>
  <Lines>416</Lines>
  <Paragraphs>379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history department</dc:creator>
  <cp:lastModifiedBy>Cara DiYanni</cp:lastModifiedBy>
  <cp:revision>2</cp:revision>
  <cp:lastPrinted>2017-07-21T19:45:00Z</cp:lastPrinted>
  <dcterms:created xsi:type="dcterms:W3CDTF">2019-10-10T21:50:00Z</dcterms:created>
  <dcterms:modified xsi:type="dcterms:W3CDTF">2019-10-10T21:50:00Z</dcterms:modified>
</cp:coreProperties>
</file>